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BB221" w14:textId="77777777" w:rsidR="00947F47" w:rsidRPr="00015E2A" w:rsidRDefault="00947F47" w:rsidP="00947F47">
      <w:pPr>
        <w:ind w:left="3540"/>
        <w:rPr>
          <w:rFonts w:ascii="Arial" w:hAnsi="Arial" w:cs="Arial"/>
          <w:sz w:val="22"/>
          <w:szCs w:val="22"/>
        </w:rPr>
      </w:pPr>
      <w:r w:rsidRPr="00015E2A">
        <w:rPr>
          <w:rFonts w:ascii="Arial" w:hAnsi="Arial" w:cs="Arial"/>
          <w:sz w:val="22"/>
          <w:szCs w:val="22"/>
        </w:rPr>
        <w:t xml:space="preserve">ANEXO </w:t>
      </w:r>
      <w:r w:rsidR="00E377D0" w:rsidRPr="00015E2A">
        <w:rPr>
          <w:rFonts w:ascii="Arial" w:hAnsi="Arial" w:cs="Arial"/>
          <w:sz w:val="22"/>
          <w:szCs w:val="22"/>
        </w:rPr>
        <w:t>I</w:t>
      </w:r>
      <w:r w:rsidRPr="00015E2A">
        <w:rPr>
          <w:rFonts w:ascii="Arial" w:hAnsi="Arial" w:cs="Arial"/>
          <w:sz w:val="22"/>
          <w:szCs w:val="22"/>
        </w:rPr>
        <w:t>V</w:t>
      </w:r>
    </w:p>
    <w:p w14:paraId="69FD7C6B" w14:textId="77777777" w:rsidR="00947F47" w:rsidRPr="00015E2A" w:rsidRDefault="00947F47" w:rsidP="00947F47">
      <w:pPr>
        <w:ind w:left="360"/>
        <w:jc w:val="center"/>
        <w:rPr>
          <w:rFonts w:ascii="Arial" w:hAnsi="Arial" w:cs="Arial"/>
          <w:sz w:val="22"/>
          <w:szCs w:val="22"/>
          <w:lang w:val="es-ES"/>
        </w:rPr>
      </w:pPr>
    </w:p>
    <w:p w14:paraId="3C9B0C4F" w14:textId="77777777" w:rsidR="008E5454" w:rsidRPr="00015E2A" w:rsidRDefault="006005FC" w:rsidP="00947F47">
      <w:pPr>
        <w:pBdr>
          <w:top w:val="single" w:sz="4" w:space="1" w:color="auto"/>
          <w:left w:val="single" w:sz="4" w:space="4" w:color="auto"/>
          <w:bottom w:val="single" w:sz="4" w:space="1" w:color="auto"/>
          <w:right w:val="single" w:sz="4" w:space="4" w:color="auto"/>
        </w:pBdr>
        <w:ind w:left="360"/>
        <w:jc w:val="center"/>
        <w:rPr>
          <w:rFonts w:ascii="Arial" w:hAnsi="Arial" w:cs="Arial"/>
          <w:sz w:val="22"/>
          <w:szCs w:val="22"/>
          <w:lang w:val="es-ES"/>
        </w:rPr>
      </w:pPr>
      <w:r w:rsidRPr="00015E2A">
        <w:rPr>
          <w:rFonts w:ascii="Arial" w:hAnsi="Arial" w:cs="Arial"/>
          <w:sz w:val="22"/>
          <w:szCs w:val="22"/>
          <w:lang w:val="es-ES"/>
        </w:rPr>
        <w:t>INSTRUCCIONES ESPECÍFICA</w:t>
      </w:r>
      <w:r w:rsidR="00182A65" w:rsidRPr="00015E2A">
        <w:rPr>
          <w:rFonts w:ascii="Arial" w:hAnsi="Arial" w:cs="Arial"/>
          <w:sz w:val="22"/>
          <w:szCs w:val="22"/>
          <w:lang w:val="es-ES"/>
        </w:rPr>
        <w:t>S</w:t>
      </w:r>
      <w:r w:rsidR="00F52B14" w:rsidRPr="00015E2A">
        <w:rPr>
          <w:rFonts w:ascii="Arial" w:hAnsi="Arial" w:cs="Arial"/>
          <w:sz w:val="22"/>
          <w:szCs w:val="22"/>
          <w:lang w:val="es-ES"/>
        </w:rPr>
        <w:t xml:space="preserve"> PARA EL USO, </w:t>
      </w:r>
      <w:r w:rsidRPr="00015E2A">
        <w:rPr>
          <w:rFonts w:ascii="Arial" w:hAnsi="Arial" w:cs="Arial"/>
          <w:sz w:val="22"/>
          <w:szCs w:val="22"/>
          <w:lang w:val="es-ES"/>
        </w:rPr>
        <w:t>CUMPLIMENTACIÓN</w:t>
      </w:r>
      <w:r w:rsidR="00F52B14" w:rsidRPr="00015E2A">
        <w:rPr>
          <w:rFonts w:ascii="Arial" w:hAnsi="Arial" w:cs="Arial"/>
          <w:sz w:val="22"/>
          <w:szCs w:val="22"/>
          <w:lang w:val="es-ES"/>
        </w:rPr>
        <w:t xml:space="preserve"> Y VALIDACIÓN</w:t>
      </w:r>
      <w:r w:rsidR="00E377D0" w:rsidRPr="00015E2A">
        <w:rPr>
          <w:rFonts w:ascii="Arial" w:hAnsi="Arial" w:cs="Arial"/>
          <w:sz w:val="22"/>
          <w:szCs w:val="22"/>
          <w:lang w:val="es-ES"/>
        </w:rPr>
        <w:t xml:space="preserve"> </w:t>
      </w:r>
      <w:r w:rsidR="00182A65" w:rsidRPr="00015E2A">
        <w:rPr>
          <w:rFonts w:ascii="Arial" w:hAnsi="Arial" w:cs="Arial"/>
          <w:sz w:val="22"/>
          <w:szCs w:val="22"/>
          <w:lang w:val="es-ES"/>
        </w:rPr>
        <w:t>DEL</w:t>
      </w:r>
      <w:r w:rsidR="00244C88" w:rsidRPr="00015E2A">
        <w:rPr>
          <w:rFonts w:ascii="Arial" w:hAnsi="Arial" w:cs="Arial"/>
          <w:sz w:val="22"/>
          <w:szCs w:val="22"/>
          <w:lang w:val="es-ES"/>
        </w:rPr>
        <w:t xml:space="preserve"> DOCUMENTO ELEC</w:t>
      </w:r>
      <w:r w:rsidRPr="00015E2A">
        <w:rPr>
          <w:rFonts w:ascii="Arial" w:hAnsi="Arial" w:cs="Arial"/>
          <w:sz w:val="22"/>
          <w:szCs w:val="22"/>
          <w:lang w:val="es-ES"/>
        </w:rPr>
        <w:t xml:space="preserve">TRÓNICO </w:t>
      </w:r>
      <w:r w:rsidR="00762A21" w:rsidRPr="00015E2A">
        <w:rPr>
          <w:rFonts w:ascii="Arial" w:hAnsi="Arial" w:cs="Arial"/>
          <w:sz w:val="22"/>
          <w:szCs w:val="22"/>
          <w:lang w:val="es-ES"/>
        </w:rPr>
        <w:t xml:space="preserve">DE CAPTURAS </w:t>
      </w:r>
      <w:r w:rsidRPr="00015E2A">
        <w:rPr>
          <w:rFonts w:ascii="Arial" w:hAnsi="Arial" w:cs="Arial"/>
          <w:sz w:val="22"/>
          <w:szCs w:val="22"/>
          <w:lang w:val="es-ES"/>
        </w:rPr>
        <w:t>(</w:t>
      </w:r>
      <w:proofErr w:type="spellStart"/>
      <w:r w:rsidRPr="00015E2A">
        <w:rPr>
          <w:rFonts w:ascii="Arial" w:hAnsi="Arial" w:cs="Arial"/>
          <w:sz w:val="22"/>
          <w:szCs w:val="22"/>
          <w:lang w:val="es-ES"/>
        </w:rPr>
        <w:t>eBCD</w:t>
      </w:r>
      <w:proofErr w:type="spellEnd"/>
      <w:r w:rsidRPr="00015E2A">
        <w:rPr>
          <w:rFonts w:ascii="Arial" w:hAnsi="Arial" w:cs="Arial"/>
          <w:sz w:val="22"/>
          <w:szCs w:val="22"/>
          <w:lang w:val="es-ES"/>
        </w:rPr>
        <w:t>) Y DOCUMENTO DE CAPTURAS EN FORMA</w:t>
      </w:r>
      <w:r w:rsidR="00905B9B" w:rsidRPr="00015E2A">
        <w:rPr>
          <w:rFonts w:ascii="Arial" w:hAnsi="Arial" w:cs="Arial"/>
          <w:sz w:val="22"/>
          <w:szCs w:val="22"/>
          <w:lang w:val="es-ES"/>
        </w:rPr>
        <w:t>TO PAPEL (DCA) DE ATÚN ROJO</w:t>
      </w:r>
    </w:p>
    <w:p w14:paraId="2333FAB5" w14:textId="77777777" w:rsidR="00CA6948" w:rsidRPr="00EB2B1F" w:rsidRDefault="00CA6948" w:rsidP="005D2C7B">
      <w:pPr>
        <w:rPr>
          <w:rFonts w:ascii="Arial" w:hAnsi="Arial" w:cs="Arial"/>
          <w:sz w:val="22"/>
          <w:szCs w:val="22"/>
          <w:lang w:val="es-ES"/>
        </w:rPr>
      </w:pPr>
    </w:p>
    <w:p w14:paraId="1C25BA96" w14:textId="77777777" w:rsidR="00B0769A" w:rsidRPr="00EB2B1F" w:rsidRDefault="00B0769A" w:rsidP="005D2C7B">
      <w:pPr>
        <w:rPr>
          <w:rFonts w:ascii="Arial" w:hAnsi="Arial" w:cs="Arial"/>
          <w:sz w:val="22"/>
          <w:szCs w:val="22"/>
          <w:lang w:val="es-ES"/>
        </w:rPr>
      </w:pPr>
    </w:p>
    <w:p w14:paraId="6E73D53F" w14:textId="52B4D662" w:rsidR="004C7B25" w:rsidRPr="00EB2B1F" w:rsidRDefault="00245B61" w:rsidP="004C7B25">
      <w:pPr>
        <w:jc w:val="both"/>
        <w:rPr>
          <w:rFonts w:ascii="Arial" w:hAnsi="Arial" w:cs="Arial"/>
          <w:sz w:val="22"/>
          <w:szCs w:val="22"/>
          <w:lang w:val="es-ES"/>
        </w:rPr>
      </w:pPr>
      <w:r w:rsidRPr="00EB2B1F">
        <w:rPr>
          <w:rFonts w:ascii="Arial" w:hAnsi="Arial" w:cs="Arial"/>
          <w:sz w:val="22"/>
          <w:szCs w:val="22"/>
          <w:lang w:val="es-ES"/>
        </w:rPr>
        <w:t xml:space="preserve">La Recomendación </w:t>
      </w:r>
      <w:r w:rsidR="00345DC4">
        <w:rPr>
          <w:rFonts w:ascii="Arial" w:hAnsi="Arial" w:cs="Arial"/>
          <w:sz w:val="22"/>
          <w:szCs w:val="22"/>
          <w:lang w:val="es-ES"/>
        </w:rPr>
        <w:t>22-16</w:t>
      </w:r>
      <w:r w:rsidR="004C7B25" w:rsidRPr="00EB2B1F">
        <w:rPr>
          <w:rFonts w:ascii="Arial" w:hAnsi="Arial" w:cs="Arial"/>
          <w:sz w:val="22"/>
          <w:szCs w:val="22"/>
          <w:lang w:val="es-ES"/>
        </w:rPr>
        <w:t xml:space="preserve"> y la Recomendación</w:t>
      </w:r>
      <w:r w:rsidR="007A62B6" w:rsidRPr="00EB2B1F">
        <w:rPr>
          <w:rFonts w:ascii="Arial" w:hAnsi="Arial" w:cs="Arial"/>
          <w:sz w:val="22"/>
          <w:szCs w:val="22"/>
          <w:lang w:val="es-ES"/>
        </w:rPr>
        <w:t xml:space="preserve"> </w:t>
      </w:r>
      <w:r w:rsidR="00345DC4">
        <w:rPr>
          <w:rFonts w:ascii="Arial" w:hAnsi="Arial" w:cs="Arial"/>
          <w:sz w:val="22"/>
          <w:szCs w:val="22"/>
          <w:lang w:val="es-ES"/>
        </w:rPr>
        <w:t>21-19</w:t>
      </w:r>
      <w:r w:rsidR="004C7B25" w:rsidRPr="00EB2B1F">
        <w:rPr>
          <w:rFonts w:ascii="Arial" w:hAnsi="Arial" w:cs="Arial"/>
          <w:sz w:val="22"/>
          <w:szCs w:val="22"/>
          <w:lang w:val="es-ES"/>
        </w:rPr>
        <w:t xml:space="preserve"> recogen la obligación de generar un documento de captura de atún rojo, ya sea en formato papel (DCA) o su formato electrónico (</w:t>
      </w:r>
      <w:proofErr w:type="spellStart"/>
      <w:r w:rsidR="004C7B25" w:rsidRPr="00EB2B1F">
        <w:rPr>
          <w:rFonts w:ascii="Arial" w:hAnsi="Arial" w:cs="Arial"/>
          <w:sz w:val="22"/>
          <w:szCs w:val="22"/>
          <w:lang w:val="es-ES"/>
        </w:rPr>
        <w:t>eBCD</w:t>
      </w:r>
      <w:proofErr w:type="spellEnd"/>
      <w:r w:rsidR="004C7B25" w:rsidRPr="00EB2B1F">
        <w:rPr>
          <w:rFonts w:ascii="Arial" w:hAnsi="Arial" w:cs="Arial"/>
          <w:sz w:val="22"/>
          <w:szCs w:val="22"/>
          <w:lang w:val="es-ES"/>
        </w:rPr>
        <w:t>), para cada descarga de esta especie, cuya versión impresa deberá acompañar a la mercancía durante toda operación comercial.</w:t>
      </w:r>
    </w:p>
    <w:p w14:paraId="6B95D7B0" w14:textId="77777777" w:rsidR="00A868E4" w:rsidRPr="00EB2B1F" w:rsidRDefault="00A868E4" w:rsidP="00C43D73">
      <w:pPr>
        <w:jc w:val="both"/>
        <w:rPr>
          <w:rFonts w:ascii="Arial" w:hAnsi="Arial" w:cs="Arial"/>
          <w:sz w:val="22"/>
          <w:szCs w:val="22"/>
          <w:lang w:val="es-ES"/>
        </w:rPr>
      </w:pPr>
      <w:r w:rsidRPr="00EB2B1F">
        <w:rPr>
          <w:rFonts w:ascii="Arial" w:hAnsi="Arial" w:cs="Arial"/>
          <w:sz w:val="22"/>
          <w:szCs w:val="22"/>
          <w:lang w:val="es-ES"/>
        </w:rPr>
        <w:t>El acceso al sistema</w:t>
      </w:r>
      <w:r w:rsidR="00536E6F" w:rsidRPr="00EB2B1F">
        <w:rPr>
          <w:rFonts w:ascii="Arial" w:hAnsi="Arial" w:cs="Arial"/>
          <w:sz w:val="22"/>
          <w:szCs w:val="22"/>
          <w:lang w:val="es-ES"/>
        </w:rPr>
        <w:t xml:space="preserve"> </w:t>
      </w:r>
      <w:proofErr w:type="spellStart"/>
      <w:r w:rsidR="00983FC1" w:rsidRPr="00EB2B1F">
        <w:rPr>
          <w:rFonts w:ascii="Arial" w:hAnsi="Arial" w:cs="Arial"/>
          <w:sz w:val="22"/>
          <w:szCs w:val="22"/>
          <w:lang w:val="es-ES"/>
        </w:rPr>
        <w:t>eBCD</w:t>
      </w:r>
      <w:proofErr w:type="spellEnd"/>
      <w:r w:rsidR="00983FC1" w:rsidRPr="00EB2B1F">
        <w:rPr>
          <w:rFonts w:ascii="Arial" w:hAnsi="Arial" w:cs="Arial"/>
          <w:sz w:val="22"/>
          <w:szCs w:val="22"/>
          <w:lang w:val="es-ES"/>
        </w:rPr>
        <w:t xml:space="preserve"> </w:t>
      </w:r>
      <w:r w:rsidR="00245F82" w:rsidRPr="00EB2B1F">
        <w:rPr>
          <w:rFonts w:ascii="Arial" w:hAnsi="Arial" w:cs="Arial"/>
          <w:sz w:val="22"/>
          <w:szCs w:val="22"/>
          <w:lang w:val="es-ES"/>
        </w:rPr>
        <w:t xml:space="preserve">se </w:t>
      </w:r>
      <w:r w:rsidR="003A3880" w:rsidRPr="00EB2B1F">
        <w:rPr>
          <w:rFonts w:ascii="Arial" w:hAnsi="Arial" w:cs="Arial"/>
          <w:sz w:val="22"/>
          <w:szCs w:val="22"/>
          <w:lang w:val="es-ES"/>
        </w:rPr>
        <w:t>realizará a</w:t>
      </w:r>
      <w:r w:rsidR="00245F82" w:rsidRPr="00EB2B1F">
        <w:rPr>
          <w:rFonts w:ascii="Arial" w:hAnsi="Arial" w:cs="Arial"/>
          <w:sz w:val="22"/>
          <w:szCs w:val="22"/>
          <w:lang w:val="es-ES"/>
        </w:rPr>
        <w:t xml:space="preserve"> través de la dirección </w:t>
      </w:r>
      <w:hyperlink r:id="rId7" w:history="1">
        <w:r w:rsidR="00245F82" w:rsidRPr="00EB2B1F">
          <w:rPr>
            <w:rStyle w:val="Hipervnculo"/>
            <w:rFonts w:ascii="Arial" w:hAnsi="Arial" w:cs="Arial"/>
            <w:sz w:val="22"/>
            <w:szCs w:val="22"/>
            <w:lang w:val="es-ES"/>
          </w:rPr>
          <w:t>https://etuna.iccat.int/</w:t>
        </w:r>
      </w:hyperlink>
      <w:r w:rsidR="00245F82" w:rsidRPr="00EB2B1F">
        <w:rPr>
          <w:rFonts w:ascii="Arial" w:hAnsi="Arial" w:cs="Arial"/>
          <w:sz w:val="22"/>
          <w:szCs w:val="22"/>
          <w:lang w:val="es-ES"/>
        </w:rPr>
        <w:t xml:space="preserve"> donde</w:t>
      </w:r>
      <w:r w:rsidR="00983FC1" w:rsidRPr="00EB2B1F">
        <w:rPr>
          <w:rFonts w:ascii="Arial" w:hAnsi="Arial" w:cs="Arial"/>
          <w:sz w:val="22"/>
          <w:szCs w:val="22"/>
          <w:lang w:val="es-ES"/>
        </w:rPr>
        <w:t xml:space="preserve"> </w:t>
      </w:r>
      <w:r w:rsidR="003A3880" w:rsidRPr="00EB2B1F">
        <w:rPr>
          <w:rFonts w:ascii="Arial" w:hAnsi="Arial" w:cs="Arial"/>
          <w:sz w:val="22"/>
          <w:szCs w:val="22"/>
          <w:lang w:val="es-ES"/>
        </w:rPr>
        <w:t xml:space="preserve">los operadores </w:t>
      </w:r>
      <w:r w:rsidR="00245F82" w:rsidRPr="00EB2B1F">
        <w:rPr>
          <w:rFonts w:ascii="Arial" w:hAnsi="Arial" w:cs="Arial"/>
          <w:sz w:val="22"/>
          <w:szCs w:val="22"/>
          <w:lang w:val="es-ES"/>
        </w:rPr>
        <w:t>podrán realizar el auto</w:t>
      </w:r>
      <w:r w:rsidR="00D13783" w:rsidRPr="00EB2B1F">
        <w:rPr>
          <w:rFonts w:ascii="Arial" w:hAnsi="Arial" w:cs="Arial"/>
          <w:sz w:val="22"/>
          <w:szCs w:val="22"/>
          <w:lang w:val="es-ES"/>
        </w:rPr>
        <w:t>-</w:t>
      </w:r>
      <w:r w:rsidR="00245F82" w:rsidRPr="00EB2B1F">
        <w:rPr>
          <w:rFonts w:ascii="Arial" w:hAnsi="Arial" w:cs="Arial"/>
          <w:sz w:val="22"/>
          <w:szCs w:val="22"/>
          <w:lang w:val="es-ES"/>
        </w:rPr>
        <w:t>registro y la solicitud para la autorización de los diferentes roles</w:t>
      </w:r>
      <w:r w:rsidR="00983FC1" w:rsidRPr="00EB2B1F">
        <w:rPr>
          <w:rFonts w:ascii="Arial" w:hAnsi="Arial" w:cs="Arial"/>
          <w:sz w:val="22"/>
          <w:szCs w:val="22"/>
          <w:lang w:val="es-ES"/>
        </w:rPr>
        <w:t xml:space="preserve"> </w:t>
      </w:r>
      <w:r w:rsidR="00660289" w:rsidRPr="00EB2B1F">
        <w:rPr>
          <w:rFonts w:ascii="Arial" w:hAnsi="Arial" w:cs="Arial"/>
          <w:sz w:val="22"/>
          <w:szCs w:val="22"/>
          <w:lang w:val="es-ES"/>
        </w:rPr>
        <w:t>necesarios para el uso del</w:t>
      </w:r>
      <w:r w:rsidR="003656F1" w:rsidRPr="00EB2B1F">
        <w:rPr>
          <w:rFonts w:ascii="Arial" w:hAnsi="Arial" w:cs="Arial"/>
          <w:sz w:val="22"/>
          <w:szCs w:val="22"/>
          <w:lang w:val="es-ES"/>
        </w:rPr>
        <w:t xml:space="preserve"> sistema </w:t>
      </w:r>
      <w:proofErr w:type="spellStart"/>
      <w:r w:rsidR="00660289" w:rsidRPr="00EB2B1F">
        <w:rPr>
          <w:rFonts w:ascii="Arial" w:hAnsi="Arial" w:cs="Arial"/>
          <w:sz w:val="22"/>
          <w:szCs w:val="22"/>
          <w:lang w:val="es-ES"/>
        </w:rPr>
        <w:t>eBCD</w:t>
      </w:r>
      <w:proofErr w:type="spellEnd"/>
      <w:r w:rsidR="00660289" w:rsidRPr="00EB2B1F">
        <w:rPr>
          <w:rFonts w:ascii="Arial" w:hAnsi="Arial" w:cs="Arial"/>
          <w:sz w:val="22"/>
          <w:szCs w:val="22"/>
          <w:lang w:val="es-ES"/>
        </w:rPr>
        <w:t xml:space="preserve">. </w:t>
      </w:r>
      <w:r w:rsidR="003A3880" w:rsidRPr="00EB2B1F">
        <w:rPr>
          <w:rFonts w:ascii="Arial" w:hAnsi="Arial" w:cs="Arial"/>
          <w:sz w:val="22"/>
          <w:szCs w:val="22"/>
          <w:lang w:val="es-ES"/>
        </w:rPr>
        <w:t>A</w:t>
      </w:r>
      <w:r w:rsidR="00660289" w:rsidRPr="00EB2B1F">
        <w:rPr>
          <w:rFonts w:ascii="Arial" w:hAnsi="Arial" w:cs="Arial"/>
          <w:sz w:val="22"/>
          <w:szCs w:val="22"/>
          <w:lang w:val="es-ES"/>
        </w:rPr>
        <w:t>quellos usuarios que ya dispongan de cuenta activa en el sistema, no deberán solicitar</w:t>
      </w:r>
      <w:r w:rsidR="003A3880" w:rsidRPr="00EB2B1F">
        <w:rPr>
          <w:rFonts w:ascii="Arial" w:hAnsi="Arial" w:cs="Arial"/>
          <w:sz w:val="22"/>
          <w:szCs w:val="22"/>
          <w:lang w:val="es-ES"/>
        </w:rPr>
        <w:t xml:space="preserve"> el alta para la presente campaña. </w:t>
      </w:r>
    </w:p>
    <w:p w14:paraId="510F70B0" w14:textId="77777777" w:rsidR="00473B12" w:rsidRPr="00EB2B1F" w:rsidRDefault="00D13783" w:rsidP="00D13783">
      <w:pPr>
        <w:jc w:val="both"/>
        <w:rPr>
          <w:rFonts w:ascii="Arial" w:hAnsi="Arial" w:cs="Arial"/>
          <w:sz w:val="22"/>
          <w:szCs w:val="22"/>
          <w:lang w:val="es-ES"/>
        </w:rPr>
      </w:pPr>
      <w:r w:rsidRPr="00EB2B1F">
        <w:rPr>
          <w:rFonts w:ascii="Arial" w:hAnsi="Arial" w:cs="Arial"/>
          <w:sz w:val="22"/>
          <w:szCs w:val="22"/>
          <w:lang w:val="es-ES"/>
        </w:rPr>
        <w:t xml:space="preserve">A dicho auto-registro se accede a través del enlace “solicite una cuenta”, donde se tendrá que introducir obligatoriamente los campos destacados en cursiva (nombre, apellidos, idioma y dirección de correo electrónico). </w:t>
      </w:r>
      <w:r w:rsidR="00BE298C" w:rsidRPr="00EB2B1F">
        <w:rPr>
          <w:rFonts w:ascii="Arial" w:hAnsi="Arial" w:cs="Arial"/>
          <w:sz w:val="22"/>
          <w:szCs w:val="22"/>
          <w:lang w:val="es-ES"/>
        </w:rPr>
        <w:t>Se d</w:t>
      </w:r>
      <w:r w:rsidRPr="00EB2B1F">
        <w:rPr>
          <w:rFonts w:ascii="Arial" w:hAnsi="Arial" w:cs="Arial"/>
          <w:sz w:val="22"/>
          <w:szCs w:val="22"/>
          <w:lang w:val="es-ES"/>
        </w:rPr>
        <w:t>eberá seleccionar 1 o más roles para los que quiere permisos y rellenar los caracteres de seguridad antes de enviar la solicitud (“G</w:t>
      </w:r>
      <w:r w:rsidR="003656F1" w:rsidRPr="00EB2B1F">
        <w:rPr>
          <w:rFonts w:ascii="Arial" w:hAnsi="Arial" w:cs="Arial"/>
          <w:sz w:val="22"/>
          <w:szCs w:val="22"/>
          <w:lang w:val="es-ES"/>
        </w:rPr>
        <w:t>uardar</w:t>
      </w:r>
      <w:r w:rsidRPr="00EB2B1F">
        <w:rPr>
          <w:rFonts w:ascii="Arial" w:hAnsi="Arial" w:cs="Arial"/>
          <w:sz w:val="22"/>
          <w:szCs w:val="22"/>
          <w:lang w:val="es-ES"/>
        </w:rPr>
        <w:t xml:space="preserve">”).  </w:t>
      </w:r>
      <w:r w:rsidR="00473B12" w:rsidRPr="00EB2B1F">
        <w:rPr>
          <w:rFonts w:ascii="Arial" w:hAnsi="Arial" w:cs="Arial"/>
          <w:sz w:val="22"/>
          <w:szCs w:val="22"/>
          <w:lang w:val="es-ES"/>
        </w:rPr>
        <w:t xml:space="preserve">En esta pantalla se podrá acceder a un </w:t>
      </w:r>
      <w:r w:rsidR="00473B12" w:rsidRPr="00EB2B1F">
        <w:rPr>
          <w:rFonts w:ascii="Arial" w:hAnsi="Arial" w:cs="Arial"/>
          <w:sz w:val="22"/>
          <w:szCs w:val="22"/>
          <w:u w:val="single"/>
          <w:lang w:val="es-ES"/>
        </w:rPr>
        <w:t>tutorial de ayuda</w:t>
      </w:r>
      <w:r w:rsidR="00473B12" w:rsidRPr="00EB2B1F">
        <w:rPr>
          <w:rFonts w:ascii="Arial" w:hAnsi="Arial" w:cs="Arial"/>
          <w:sz w:val="22"/>
          <w:szCs w:val="22"/>
          <w:lang w:val="es-ES"/>
        </w:rPr>
        <w:t xml:space="preserve">, situado en la parte superior derecha (HELP). </w:t>
      </w:r>
    </w:p>
    <w:p w14:paraId="66CEBC08" w14:textId="77777777" w:rsidR="00D13783" w:rsidRPr="00EB2B1F" w:rsidRDefault="00473B12" w:rsidP="00D13783">
      <w:pPr>
        <w:jc w:val="both"/>
        <w:rPr>
          <w:rFonts w:ascii="Arial" w:hAnsi="Arial" w:cs="Arial"/>
          <w:i/>
          <w:sz w:val="22"/>
          <w:szCs w:val="22"/>
          <w:lang w:val="es-ES"/>
        </w:rPr>
      </w:pPr>
      <w:r w:rsidRPr="00EB2B1F">
        <w:rPr>
          <w:rFonts w:ascii="Arial" w:hAnsi="Arial" w:cs="Arial"/>
          <w:sz w:val="22"/>
          <w:szCs w:val="22"/>
          <w:lang w:val="es-ES"/>
        </w:rPr>
        <w:t>Una vez registrado, r</w:t>
      </w:r>
      <w:r w:rsidR="00D13783" w:rsidRPr="00EB2B1F">
        <w:rPr>
          <w:rFonts w:ascii="Arial" w:hAnsi="Arial" w:cs="Arial"/>
          <w:sz w:val="22"/>
          <w:szCs w:val="22"/>
          <w:lang w:val="es-ES"/>
        </w:rPr>
        <w:t>ecibirá un correo electrónico en el que</w:t>
      </w:r>
      <w:r w:rsidRPr="00EB2B1F">
        <w:rPr>
          <w:rFonts w:ascii="Arial" w:hAnsi="Arial" w:cs="Arial"/>
          <w:sz w:val="22"/>
          <w:szCs w:val="22"/>
          <w:lang w:val="es-ES"/>
        </w:rPr>
        <w:t xml:space="preserve"> se</w:t>
      </w:r>
      <w:r w:rsidR="00D13783" w:rsidRPr="00EB2B1F">
        <w:rPr>
          <w:rFonts w:ascii="Arial" w:hAnsi="Arial" w:cs="Arial"/>
          <w:sz w:val="22"/>
          <w:szCs w:val="22"/>
          <w:lang w:val="es-ES"/>
        </w:rPr>
        <w:t xml:space="preserve"> le informará de que su solicitud está pendiente de aceptación. Cuando se autorice la solicitud, recibirá otro correo electrónico con su USUARIO y CONTRASEÑA para poder acceder al sistema. La contraseña proporcionada se podrá cambiar a través de la opción </w:t>
      </w:r>
      <w:r w:rsidR="00D13783" w:rsidRPr="00EB2B1F">
        <w:rPr>
          <w:rFonts w:ascii="Arial" w:hAnsi="Arial" w:cs="Arial"/>
          <w:i/>
          <w:sz w:val="22"/>
          <w:szCs w:val="22"/>
          <w:lang w:val="es-ES"/>
        </w:rPr>
        <w:t>Registro de usuarios – Cambiar contraseña.</w:t>
      </w:r>
    </w:p>
    <w:p w14:paraId="239398C4" w14:textId="77777777" w:rsidR="00616131" w:rsidRPr="00EB2B1F" w:rsidRDefault="00616131" w:rsidP="00D13783">
      <w:pPr>
        <w:jc w:val="both"/>
        <w:rPr>
          <w:rFonts w:ascii="Arial" w:hAnsi="Arial" w:cs="Arial"/>
          <w:sz w:val="22"/>
          <w:szCs w:val="22"/>
          <w:lang w:val="es-ES"/>
        </w:rPr>
      </w:pPr>
      <w:r w:rsidRPr="00EB2B1F">
        <w:rPr>
          <w:rFonts w:ascii="Arial" w:hAnsi="Arial" w:cs="Arial"/>
          <w:sz w:val="22"/>
          <w:szCs w:val="22"/>
          <w:lang w:val="es-ES"/>
        </w:rPr>
        <w:t xml:space="preserve">Una vez que se haya accedido al sistema, aparte de poder crear un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w:t>
      </w:r>
      <w:r w:rsidR="003A3D9B" w:rsidRPr="00EB2B1F">
        <w:rPr>
          <w:rFonts w:ascii="Arial" w:hAnsi="Arial" w:cs="Arial"/>
          <w:sz w:val="22"/>
          <w:szCs w:val="22"/>
          <w:lang w:val="es-ES"/>
        </w:rPr>
        <w:t xml:space="preserve"> los usuarios</w:t>
      </w:r>
      <w:r w:rsidRPr="00EB2B1F">
        <w:rPr>
          <w:rFonts w:ascii="Arial" w:hAnsi="Arial" w:cs="Arial"/>
          <w:sz w:val="22"/>
          <w:szCs w:val="22"/>
          <w:lang w:val="es-ES"/>
        </w:rPr>
        <w:t xml:space="preserve"> podrá</w:t>
      </w:r>
      <w:r w:rsidR="003A3D9B" w:rsidRPr="00EB2B1F">
        <w:rPr>
          <w:rFonts w:ascii="Arial" w:hAnsi="Arial" w:cs="Arial"/>
          <w:sz w:val="22"/>
          <w:szCs w:val="22"/>
          <w:lang w:val="es-ES"/>
        </w:rPr>
        <w:t>n</w:t>
      </w:r>
      <w:r w:rsidRPr="00EB2B1F">
        <w:rPr>
          <w:rFonts w:ascii="Arial" w:hAnsi="Arial" w:cs="Arial"/>
          <w:sz w:val="22"/>
          <w:szCs w:val="22"/>
          <w:lang w:val="es-ES"/>
        </w:rPr>
        <w:t xml:space="preserve"> contar con diferentes tutoriales, v</w:t>
      </w:r>
      <w:r w:rsidR="003A3D9B" w:rsidRPr="00EB2B1F">
        <w:rPr>
          <w:rFonts w:ascii="Arial" w:hAnsi="Arial" w:cs="Arial"/>
          <w:sz w:val="22"/>
          <w:szCs w:val="22"/>
          <w:lang w:val="es-ES"/>
        </w:rPr>
        <w:t>ídeos y manuales de ayuda,</w:t>
      </w:r>
      <w:r w:rsidRPr="00EB2B1F">
        <w:rPr>
          <w:rFonts w:ascii="Arial" w:hAnsi="Arial" w:cs="Arial"/>
          <w:sz w:val="22"/>
          <w:szCs w:val="22"/>
          <w:lang w:val="es-ES"/>
        </w:rPr>
        <w:t xml:space="preserve"> que</w:t>
      </w:r>
      <w:r w:rsidR="003A3D9B" w:rsidRPr="00EB2B1F">
        <w:rPr>
          <w:rFonts w:ascii="Arial" w:hAnsi="Arial" w:cs="Arial"/>
          <w:sz w:val="22"/>
          <w:szCs w:val="22"/>
          <w:lang w:val="es-ES"/>
        </w:rPr>
        <w:t xml:space="preserve"> les</w:t>
      </w:r>
      <w:r w:rsidRPr="00EB2B1F">
        <w:rPr>
          <w:rFonts w:ascii="Arial" w:hAnsi="Arial" w:cs="Arial"/>
          <w:sz w:val="22"/>
          <w:szCs w:val="22"/>
          <w:lang w:val="es-ES"/>
        </w:rPr>
        <w:t xml:space="preserve"> facilitar</w:t>
      </w:r>
      <w:r w:rsidR="00F97B58" w:rsidRPr="00EB2B1F">
        <w:rPr>
          <w:rFonts w:ascii="Arial" w:hAnsi="Arial" w:cs="Arial"/>
          <w:sz w:val="22"/>
          <w:szCs w:val="22"/>
          <w:lang w:val="es-ES"/>
        </w:rPr>
        <w:t>á</w:t>
      </w:r>
      <w:r w:rsidRPr="00EB2B1F">
        <w:rPr>
          <w:rFonts w:ascii="Arial" w:hAnsi="Arial" w:cs="Arial"/>
          <w:sz w:val="22"/>
          <w:szCs w:val="22"/>
          <w:lang w:val="es-ES"/>
        </w:rPr>
        <w:t xml:space="preserve"> el uso del sistema.</w:t>
      </w:r>
    </w:p>
    <w:p w14:paraId="08D0A8E2" w14:textId="56AF0577" w:rsidR="00C95EE1" w:rsidRPr="00EB2B1F" w:rsidRDefault="005F15C0" w:rsidP="00C43D73">
      <w:pPr>
        <w:jc w:val="both"/>
        <w:rPr>
          <w:rFonts w:ascii="Arial" w:hAnsi="Arial" w:cs="Arial"/>
          <w:sz w:val="22"/>
          <w:szCs w:val="22"/>
          <w:lang w:val="es-ES"/>
        </w:rPr>
      </w:pPr>
      <w:r w:rsidRPr="00EB2B1F">
        <w:rPr>
          <w:rFonts w:ascii="Arial" w:hAnsi="Arial" w:cs="Arial"/>
          <w:sz w:val="22"/>
          <w:szCs w:val="22"/>
          <w:lang w:val="es-ES"/>
        </w:rPr>
        <w:t>No obstante, y p</w:t>
      </w:r>
      <w:r w:rsidR="00C95EE1" w:rsidRPr="00EB2B1F">
        <w:rPr>
          <w:rFonts w:ascii="Arial" w:hAnsi="Arial" w:cs="Arial"/>
          <w:sz w:val="22"/>
          <w:szCs w:val="22"/>
          <w:lang w:val="es-ES"/>
        </w:rPr>
        <w:t xml:space="preserve">ara poder facilitar el acceso, registro, resolución de dudas o cualquier otro aspecto relacionado con el sistema </w:t>
      </w:r>
      <w:proofErr w:type="spellStart"/>
      <w:r w:rsidR="00C95EE1" w:rsidRPr="00EB2B1F">
        <w:rPr>
          <w:rFonts w:ascii="Arial" w:hAnsi="Arial" w:cs="Arial"/>
          <w:sz w:val="22"/>
          <w:szCs w:val="22"/>
          <w:lang w:val="es-ES"/>
        </w:rPr>
        <w:t>eBCD</w:t>
      </w:r>
      <w:proofErr w:type="spellEnd"/>
      <w:r w:rsidR="00C95EE1" w:rsidRPr="00EB2B1F">
        <w:rPr>
          <w:rFonts w:ascii="Arial" w:hAnsi="Arial" w:cs="Arial"/>
          <w:sz w:val="22"/>
          <w:szCs w:val="22"/>
          <w:lang w:val="es-ES"/>
        </w:rPr>
        <w:t>, la Subdirección General de</w:t>
      </w:r>
      <w:r w:rsidR="004C7B25" w:rsidRPr="00EB2B1F">
        <w:rPr>
          <w:rFonts w:ascii="Arial" w:hAnsi="Arial" w:cs="Arial"/>
          <w:sz w:val="22"/>
          <w:szCs w:val="22"/>
          <w:lang w:val="es-ES"/>
        </w:rPr>
        <w:t xml:space="preserve"> Vigilancia Pesquera y Lucha Contra la Pesca Ilegal</w:t>
      </w:r>
      <w:r w:rsidR="00C95EE1" w:rsidRPr="00EB2B1F">
        <w:rPr>
          <w:rFonts w:ascii="Arial" w:hAnsi="Arial" w:cs="Arial"/>
          <w:sz w:val="22"/>
          <w:szCs w:val="22"/>
          <w:lang w:val="es-ES"/>
        </w:rPr>
        <w:t xml:space="preserve"> de la Secretaría General de Pesca</w:t>
      </w:r>
      <w:r w:rsidR="002071BB" w:rsidRPr="00EB2B1F">
        <w:rPr>
          <w:rFonts w:ascii="Arial" w:hAnsi="Arial" w:cs="Arial"/>
          <w:sz w:val="22"/>
          <w:szCs w:val="22"/>
          <w:lang w:val="es-ES"/>
        </w:rPr>
        <w:t xml:space="preserve"> (SGP)</w:t>
      </w:r>
      <w:r w:rsidR="000004F8" w:rsidRPr="00EB2B1F">
        <w:rPr>
          <w:rFonts w:ascii="Arial" w:hAnsi="Arial" w:cs="Arial"/>
          <w:sz w:val="22"/>
          <w:szCs w:val="22"/>
          <w:lang w:val="es-ES"/>
        </w:rPr>
        <w:t>,</w:t>
      </w:r>
      <w:r w:rsidR="00C95EE1" w:rsidRPr="00EB2B1F">
        <w:rPr>
          <w:rFonts w:ascii="Arial" w:hAnsi="Arial" w:cs="Arial"/>
          <w:sz w:val="22"/>
          <w:szCs w:val="22"/>
          <w:lang w:val="es-ES"/>
        </w:rPr>
        <w:t xml:space="preserve"> ha esta</w:t>
      </w:r>
      <w:r w:rsidR="00A868E4" w:rsidRPr="00EB2B1F">
        <w:rPr>
          <w:rFonts w:ascii="Arial" w:hAnsi="Arial" w:cs="Arial"/>
          <w:sz w:val="22"/>
          <w:szCs w:val="22"/>
          <w:lang w:val="es-ES"/>
        </w:rPr>
        <w:t>blecido un</w:t>
      </w:r>
      <w:r w:rsidR="003A3880" w:rsidRPr="00EB2B1F">
        <w:rPr>
          <w:rFonts w:ascii="Arial" w:hAnsi="Arial" w:cs="Arial"/>
          <w:sz w:val="22"/>
          <w:szCs w:val="22"/>
          <w:lang w:val="es-ES"/>
        </w:rPr>
        <w:t xml:space="preserve"> servicio de soporte al usuario a través del</w:t>
      </w:r>
      <w:r w:rsidR="004C7B25" w:rsidRPr="00EB2B1F">
        <w:rPr>
          <w:rFonts w:ascii="Arial" w:hAnsi="Arial" w:cs="Arial"/>
          <w:sz w:val="22"/>
          <w:szCs w:val="22"/>
          <w:lang w:val="es-ES"/>
        </w:rPr>
        <w:t xml:space="preserve"> </w:t>
      </w:r>
      <w:r w:rsidR="003A3880" w:rsidRPr="00EB2B1F">
        <w:rPr>
          <w:rFonts w:ascii="Arial" w:hAnsi="Arial" w:cs="Arial"/>
          <w:sz w:val="22"/>
          <w:szCs w:val="22"/>
        </w:rPr>
        <w:t>Centro de Seguimiento de Documentos de Capturas Electrónico de Atún Rojo (</w:t>
      </w:r>
      <w:r w:rsidR="00620D90" w:rsidRPr="00EB2B1F">
        <w:rPr>
          <w:rFonts w:ascii="Arial" w:hAnsi="Arial" w:cs="Arial"/>
          <w:sz w:val="22"/>
          <w:szCs w:val="22"/>
        </w:rPr>
        <w:t xml:space="preserve">en adelante, </w:t>
      </w:r>
      <w:r w:rsidR="003A3880" w:rsidRPr="00EB2B1F">
        <w:rPr>
          <w:rFonts w:ascii="Arial" w:hAnsi="Arial" w:cs="Arial"/>
          <w:sz w:val="22"/>
          <w:szCs w:val="22"/>
        </w:rPr>
        <w:t>Centro SEDA)</w:t>
      </w:r>
      <w:r w:rsidR="009D2892" w:rsidRPr="00EB2B1F">
        <w:rPr>
          <w:rFonts w:ascii="Arial" w:hAnsi="Arial" w:cs="Arial"/>
          <w:sz w:val="22"/>
          <w:szCs w:val="22"/>
          <w:lang w:val="es-ES"/>
        </w:rPr>
        <w:t>,</w:t>
      </w:r>
      <w:r w:rsidR="003A3880" w:rsidRPr="00EB2B1F">
        <w:rPr>
          <w:rFonts w:ascii="Arial" w:hAnsi="Arial" w:cs="Arial"/>
          <w:sz w:val="22"/>
          <w:szCs w:val="22"/>
          <w:lang w:val="es-ES"/>
        </w:rPr>
        <w:t xml:space="preserve"> cuyo</w:t>
      </w:r>
      <w:r w:rsidR="00A868E4" w:rsidRPr="00EB2B1F">
        <w:rPr>
          <w:rFonts w:ascii="Arial" w:hAnsi="Arial" w:cs="Arial"/>
          <w:sz w:val="22"/>
          <w:szCs w:val="22"/>
          <w:lang w:val="es-ES"/>
        </w:rPr>
        <w:t xml:space="preserve"> horario </w:t>
      </w:r>
      <w:r w:rsidR="003A3880" w:rsidRPr="00EB2B1F">
        <w:rPr>
          <w:rFonts w:ascii="Arial" w:hAnsi="Arial" w:cs="Arial"/>
          <w:sz w:val="22"/>
          <w:szCs w:val="22"/>
          <w:lang w:val="es-ES"/>
        </w:rPr>
        <w:t xml:space="preserve">es </w:t>
      </w:r>
      <w:r w:rsidR="00A868E4" w:rsidRPr="00EB2B1F">
        <w:rPr>
          <w:rFonts w:ascii="Arial" w:hAnsi="Arial" w:cs="Arial"/>
          <w:sz w:val="22"/>
          <w:szCs w:val="22"/>
          <w:lang w:val="es-ES"/>
        </w:rPr>
        <w:t xml:space="preserve">de lunes a viernes de </w:t>
      </w:r>
      <w:r w:rsidR="00AA348C" w:rsidRPr="00EB2B1F">
        <w:rPr>
          <w:rFonts w:ascii="Arial" w:hAnsi="Arial" w:cs="Arial"/>
          <w:sz w:val="22"/>
          <w:szCs w:val="22"/>
          <w:lang w:val="es-ES"/>
        </w:rPr>
        <w:t>08:00 a 15:00</w:t>
      </w:r>
      <w:r w:rsidR="00A868E4" w:rsidRPr="00EB2B1F">
        <w:rPr>
          <w:rFonts w:ascii="Arial" w:hAnsi="Arial" w:cs="Arial"/>
          <w:sz w:val="22"/>
          <w:szCs w:val="22"/>
          <w:lang w:val="es-ES"/>
        </w:rPr>
        <w:t xml:space="preserve"> horas</w:t>
      </w:r>
      <w:r w:rsidR="004430A2" w:rsidRPr="00EB2B1F">
        <w:rPr>
          <w:rFonts w:ascii="Arial" w:hAnsi="Arial" w:cs="Arial"/>
          <w:sz w:val="22"/>
          <w:szCs w:val="22"/>
          <w:lang w:val="es-ES"/>
        </w:rPr>
        <w:t xml:space="preserve"> no festivos </w:t>
      </w:r>
      <w:r w:rsidR="00A868E4" w:rsidRPr="00EB2B1F">
        <w:rPr>
          <w:rFonts w:ascii="Arial" w:hAnsi="Arial" w:cs="Arial"/>
          <w:sz w:val="22"/>
          <w:szCs w:val="22"/>
          <w:lang w:val="es-ES"/>
        </w:rPr>
        <w:t>(</w:t>
      </w:r>
      <w:r w:rsidR="004430A2" w:rsidRPr="00EB2B1F">
        <w:rPr>
          <w:rFonts w:ascii="Arial" w:hAnsi="Arial" w:cs="Arial"/>
          <w:sz w:val="22"/>
          <w:szCs w:val="22"/>
          <w:lang w:val="es-ES"/>
        </w:rPr>
        <w:t xml:space="preserve">como festivos incluirán </w:t>
      </w:r>
      <w:r w:rsidR="00A868E4" w:rsidRPr="00EB2B1F">
        <w:rPr>
          <w:rFonts w:ascii="Arial" w:hAnsi="Arial" w:cs="Arial"/>
          <w:sz w:val="22"/>
          <w:szCs w:val="22"/>
          <w:lang w:val="es-ES"/>
        </w:rPr>
        <w:t>nacionales y locales tanto de la Comunidad como del Ayuntamiento d</w:t>
      </w:r>
      <w:r w:rsidR="003A3880" w:rsidRPr="00EB2B1F">
        <w:rPr>
          <w:rFonts w:ascii="Arial" w:hAnsi="Arial" w:cs="Arial"/>
          <w:sz w:val="22"/>
          <w:szCs w:val="22"/>
          <w:lang w:val="es-ES"/>
        </w:rPr>
        <w:t xml:space="preserve">e Madrid) y </w:t>
      </w:r>
      <w:r w:rsidR="00A868E4" w:rsidRPr="00EB2B1F">
        <w:rPr>
          <w:rFonts w:ascii="Arial" w:hAnsi="Arial" w:cs="Arial"/>
          <w:sz w:val="22"/>
          <w:szCs w:val="22"/>
          <w:lang w:val="es-ES"/>
        </w:rPr>
        <w:t>que podrá atender a los interesados tanto vía electrónica (</w:t>
      </w:r>
      <w:hyperlink r:id="rId8" w:history="1">
        <w:r w:rsidR="002244C9" w:rsidRPr="00EB2B1F">
          <w:rPr>
            <w:rStyle w:val="Hipervnculo"/>
            <w:rFonts w:ascii="Arial" w:hAnsi="Arial" w:cs="Arial"/>
            <w:sz w:val="22"/>
            <w:szCs w:val="22"/>
            <w:lang w:val="es-ES"/>
          </w:rPr>
          <w:t>bzn-seda@mapa.es</w:t>
        </w:r>
      </w:hyperlink>
      <w:r w:rsidR="00A868E4" w:rsidRPr="00EB2B1F">
        <w:rPr>
          <w:rFonts w:ascii="Arial" w:hAnsi="Arial" w:cs="Arial"/>
          <w:sz w:val="22"/>
          <w:szCs w:val="22"/>
          <w:lang w:val="es-ES"/>
        </w:rPr>
        <w:t>) como telefónica (91-3476244).</w:t>
      </w:r>
    </w:p>
    <w:p w14:paraId="34D70FC8" w14:textId="77777777" w:rsidR="003A3D9B" w:rsidRPr="00EB2B1F" w:rsidRDefault="00D220CF" w:rsidP="00036D1E">
      <w:pPr>
        <w:tabs>
          <w:tab w:val="left" w:pos="2622"/>
        </w:tabs>
        <w:jc w:val="both"/>
        <w:rPr>
          <w:rFonts w:ascii="Arial" w:hAnsi="Arial" w:cs="Arial"/>
          <w:sz w:val="22"/>
          <w:szCs w:val="22"/>
          <w:lang w:val="es-ES"/>
        </w:rPr>
      </w:pPr>
      <w:r w:rsidRPr="00EB2B1F">
        <w:rPr>
          <w:rFonts w:ascii="Arial" w:hAnsi="Arial" w:cs="Arial"/>
          <w:sz w:val="22"/>
          <w:szCs w:val="22"/>
          <w:lang w:val="es-ES"/>
        </w:rPr>
        <w:t xml:space="preserve">Ante la implantación del sistema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 d</w:t>
      </w:r>
      <w:r w:rsidR="003A3D9B" w:rsidRPr="00EB2B1F">
        <w:rPr>
          <w:rFonts w:ascii="Arial" w:hAnsi="Arial" w:cs="Arial"/>
          <w:sz w:val="22"/>
          <w:szCs w:val="22"/>
          <w:lang w:val="es-ES"/>
        </w:rPr>
        <w:t>eberán tenerse en cuenta</w:t>
      </w:r>
      <w:r w:rsidRPr="00EB2B1F">
        <w:rPr>
          <w:rFonts w:ascii="Arial" w:hAnsi="Arial" w:cs="Arial"/>
          <w:sz w:val="22"/>
          <w:szCs w:val="22"/>
          <w:lang w:val="es-ES"/>
        </w:rPr>
        <w:t xml:space="preserve"> las siguientes directrices:</w:t>
      </w:r>
    </w:p>
    <w:p w14:paraId="497A22CA" w14:textId="77777777" w:rsidR="00525E63" w:rsidRPr="00EB2B1F" w:rsidRDefault="00525E63" w:rsidP="00525E63">
      <w:pPr>
        <w:ind w:left="720"/>
        <w:jc w:val="both"/>
        <w:rPr>
          <w:rFonts w:ascii="Arial" w:hAnsi="Arial" w:cs="Arial"/>
          <w:sz w:val="22"/>
          <w:szCs w:val="22"/>
          <w:lang w:val="es-ES"/>
        </w:rPr>
      </w:pPr>
    </w:p>
    <w:p w14:paraId="6D9585CF" w14:textId="47E4D360" w:rsidR="00525E63" w:rsidRPr="00015E2A" w:rsidRDefault="00DE7958" w:rsidP="00525E63">
      <w:pPr>
        <w:numPr>
          <w:ilvl w:val="0"/>
          <w:numId w:val="30"/>
        </w:numPr>
        <w:jc w:val="both"/>
        <w:rPr>
          <w:rFonts w:ascii="Arial" w:hAnsi="Arial" w:cs="Arial"/>
          <w:sz w:val="22"/>
          <w:szCs w:val="22"/>
          <w:lang w:val="es-ES"/>
        </w:rPr>
      </w:pPr>
      <w:r w:rsidRPr="00015E2A">
        <w:rPr>
          <w:rFonts w:ascii="Arial" w:hAnsi="Arial" w:cs="Arial"/>
          <w:sz w:val="22"/>
          <w:szCs w:val="22"/>
          <w:lang w:val="es-ES"/>
        </w:rPr>
        <w:t>El registro de la captura y primera comercialización</w:t>
      </w:r>
      <w:r w:rsidR="006F56FB" w:rsidRPr="00015E2A">
        <w:rPr>
          <w:rFonts w:ascii="Arial" w:hAnsi="Arial" w:cs="Arial"/>
          <w:sz w:val="22"/>
          <w:szCs w:val="22"/>
          <w:lang w:val="es-ES"/>
        </w:rPr>
        <w:t xml:space="preserve"> en el </w:t>
      </w:r>
      <w:proofErr w:type="spellStart"/>
      <w:r w:rsidR="006F56FB" w:rsidRPr="00015E2A">
        <w:rPr>
          <w:rFonts w:ascii="Arial" w:hAnsi="Arial" w:cs="Arial"/>
          <w:sz w:val="22"/>
          <w:szCs w:val="22"/>
          <w:lang w:val="es-ES"/>
        </w:rPr>
        <w:t>eBCD</w:t>
      </w:r>
      <w:proofErr w:type="spellEnd"/>
      <w:r w:rsidRPr="00015E2A">
        <w:rPr>
          <w:rFonts w:ascii="Arial" w:hAnsi="Arial" w:cs="Arial"/>
          <w:sz w:val="22"/>
          <w:szCs w:val="22"/>
          <w:lang w:val="es-ES"/>
        </w:rPr>
        <w:t xml:space="preserve"> (y la validación</w:t>
      </w:r>
      <w:r w:rsidR="00FD4592" w:rsidRPr="00015E2A">
        <w:rPr>
          <w:rFonts w:ascii="Arial" w:hAnsi="Arial" w:cs="Arial"/>
          <w:sz w:val="22"/>
          <w:szCs w:val="22"/>
          <w:lang w:val="es-ES"/>
        </w:rPr>
        <w:t>,</w:t>
      </w:r>
      <w:r w:rsidRPr="00015E2A">
        <w:rPr>
          <w:rFonts w:ascii="Arial" w:hAnsi="Arial" w:cs="Arial"/>
          <w:sz w:val="22"/>
          <w:szCs w:val="22"/>
          <w:lang w:val="es-ES"/>
        </w:rPr>
        <w:t xml:space="preserve"> si </w:t>
      </w:r>
      <w:r w:rsidR="00FD4592" w:rsidRPr="00015E2A">
        <w:rPr>
          <w:rFonts w:ascii="Arial" w:hAnsi="Arial" w:cs="Arial"/>
          <w:sz w:val="22"/>
          <w:szCs w:val="22"/>
          <w:lang w:val="es-ES"/>
        </w:rPr>
        <w:t>é</w:t>
      </w:r>
      <w:r w:rsidRPr="00015E2A">
        <w:rPr>
          <w:rFonts w:ascii="Arial" w:hAnsi="Arial" w:cs="Arial"/>
          <w:sz w:val="22"/>
          <w:szCs w:val="22"/>
          <w:lang w:val="es-ES"/>
        </w:rPr>
        <w:t>sta es n</w:t>
      </w:r>
      <w:r w:rsidR="006F56FB" w:rsidRPr="00015E2A">
        <w:rPr>
          <w:rFonts w:ascii="Arial" w:hAnsi="Arial" w:cs="Arial"/>
          <w:sz w:val="22"/>
          <w:szCs w:val="22"/>
          <w:lang w:val="es-ES"/>
        </w:rPr>
        <w:t xml:space="preserve">ecesaria) </w:t>
      </w:r>
      <w:r w:rsidR="00525E63" w:rsidRPr="00015E2A">
        <w:rPr>
          <w:rFonts w:ascii="Arial" w:hAnsi="Arial" w:cs="Arial"/>
          <w:sz w:val="22"/>
          <w:szCs w:val="22"/>
          <w:lang w:val="es-ES"/>
        </w:rPr>
        <w:t>es obligatoria</w:t>
      </w:r>
      <w:r w:rsidR="00620D90" w:rsidRPr="00015E2A">
        <w:rPr>
          <w:rFonts w:ascii="Arial" w:hAnsi="Arial" w:cs="Arial"/>
          <w:sz w:val="22"/>
          <w:szCs w:val="22"/>
          <w:lang w:val="es-ES"/>
        </w:rPr>
        <w:t xml:space="preserve"> en todos los casos</w:t>
      </w:r>
      <w:r w:rsidRPr="00015E2A">
        <w:rPr>
          <w:rFonts w:ascii="Arial" w:hAnsi="Arial" w:cs="Arial"/>
          <w:sz w:val="22"/>
          <w:szCs w:val="22"/>
          <w:lang w:val="es-ES"/>
        </w:rPr>
        <w:t>.</w:t>
      </w:r>
      <w:r w:rsidR="006F56FB" w:rsidRPr="00015E2A">
        <w:rPr>
          <w:rFonts w:ascii="Arial" w:hAnsi="Arial" w:cs="Arial"/>
          <w:sz w:val="22"/>
          <w:szCs w:val="22"/>
          <w:lang w:val="es-ES"/>
        </w:rPr>
        <w:t xml:space="preserve"> No obstante</w:t>
      </w:r>
      <w:r w:rsidR="00620D90" w:rsidRPr="00015E2A">
        <w:rPr>
          <w:rFonts w:ascii="Arial" w:hAnsi="Arial" w:cs="Arial"/>
          <w:sz w:val="22"/>
          <w:szCs w:val="22"/>
          <w:lang w:val="es-ES"/>
        </w:rPr>
        <w:t>,</w:t>
      </w:r>
      <w:r w:rsidR="006F56FB" w:rsidRPr="00015E2A">
        <w:rPr>
          <w:rFonts w:ascii="Arial" w:hAnsi="Arial" w:cs="Arial"/>
          <w:sz w:val="22"/>
          <w:szCs w:val="22"/>
          <w:lang w:val="es-ES"/>
        </w:rPr>
        <w:t xml:space="preserve"> no se requerirá el registro en el sistema </w:t>
      </w:r>
      <w:proofErr w:type="spellStart"/>
      <w:r w:rsidR="006F56FB" w:rsidRPr="00015E2A">
        <w:rPr>
          <w:rFonts w:ascii="Arial" w:hAnsi="Arial" w:cs="Arial"/>
          <w:sz w:val="22"/>
          <w:szCs w:val="22"/>
          <w:lang w:val="es-ES"/>
        </w:rPr>
        <w:t>eBCD</w:t>
      </w:r>
      <w:proofErr w:type="spellEnd"/>
      <w:r w:rsidR="006F56FB" w:rsidRPr="00015E2A">
        <w:rPr>
          <w:rFonts w:ascii="Arial" w:hAnsi="Arial" w:cs="Arial"/>
          <w:sz w:val="22"/>
          <w:szCs w:val="22"/>
          <w:lang w:val="es-ES"/>
        </w:rPr>
        <w:t xml:space="preserve"> de posteriores operaciones comerciales mientras se restrinjan a nivel nacional.</w:t>
      </w:r>
      <w:r w:rsidR="003F4204" w:rsidRPr="00015E2A">
        <w:rPr>
          <w:rFonts w:ascii="Arial" w:hAnsi="Arial" w:cs="Arial"/>
          <w:sz w:val="22"/>
          <w:szCs w:val="22"/>
          <w:lang w:val="es-ES"/>
        </w:rPr>
        <w:t xml:space="preserve"> Sin embargo</w:t>
      </w:r>
      <w:r w:rsidR="00620D90" w:rsidRPr="00015E2A">
        <w:rPr>
          <w:rFonts w:ascii="Arial" w:hAnsi="Arial" w:cs="Arial"/>
          <w:sz w:val="22"/>
          <w:szCs w:val="22"/>
          <w:lang w:val="es-ES"/>
        </w:rPr>
        <w:t>,</w:t>
      </w:r>
      <w:r w:rsidR="006F56FB" w:rsidRPr="00015E2A">
        <w:rPr>
          <w:rFonts w:ascii="Arial" w:hAnsi="Arial" w:cs="Arial"/>
          <w:sz w:val="22"/>
          <w:szCs w:val="22"/>
          <w:lang w:val="es-ES"/>
        </w:rPr>
        <w:t xml:space="preserve"> si la partida se pretendiera exportar o vender a otro </w:t>
      </w:r>
      <w:r w:rsidR="00A44EDC" w:rsidRPr="00015E2A">
        <w:rPr>
          <w:rFonts w:ascii="Arial" w:hAnsi="Arial" w:cs="Arial"/>
          <w:sz w:val="22"/>
          <w:szCs w:val="22"/>
          <w:lang w:val="es-ES"/>
        </w:rPr>
        <w:t>Estado Miembro de la Unión Europea (en adelante, EEMM)</w:t>
      </w:r>
      <w:r w:rsidR="000004F8" w:rsidRPr="00015E2A">
        <w:rPr>
          <w:rFonts w:ascii="Arial" w:hAnsi="Arial" w:cs="Arial"/>
          <w:sz w:val="22"/>
          <w:szCs w:val="22"/>
          <w:lang w:val="es-ES"/>
        </w:rPr>
        <w:t xml:space="preserve"> </w:t>
      </w:r>
      <w:r w:rsidR="00941901" w:rsidRPr="00015E2A">
        <w:rPr>
          <w:rFonts w:ascii="Arial" w:hAnsi="Arial" w:cs="Arial"/>
          <w:sz w:val="22"/>
          <w:szCs w:val="22"/>
          <w:lang w:val="es-ES"/>
        </w:rPr>
        <w:t xml:space="preserve">el vendedor deberá reengancharse de nuevo en el sistema </w:t>
      </w:r>
      <w:proofErr w:type="spellStart"/>
      <w:r w:rsidR="00941901" w:rsidRPr="00015E2A">
        <w:rPr>
          <w:rFonts w:ascii="Arial" w:hAnsi="Arial" w:cs="Arial"/>
          <w:sz w:val="22"/>
          <w:szCs w:val="22"/>
          <w:lang w:val="es-ES"/>
        </w:rPr>
        <w:t>eBCD</w:t>
      </w:r>
      <w:proofErr w:type="spellEnd"/>
      <w:r w:rsidR="00941901" w:rsidRPr="00015E2A">
        <w:rPr>
          <w:rFonts w:ascii="Arial" w:hAnsi="Arial" w:cs="Arial"/>
          <w:sz w:val="22"/>
          <w:szCs w:val="22"/>
          <w:lang w:val="es-ES"/>
        </w:rPr>
        <w:t xml:space="preserve">, utilizando para ello el código de comercio que constará en la versión impresa del </w:t>
      </w:r>
      <w:proofErr w:type="spellStart"/>
      <w:r w:rsidR="00941901" w:rsidRPr="00015E2A">
        <w:rPr>
          <w:rFonts w:ascii="Arial" w:hAnsi="Arial" w:cs="Arial"/>
          <w:sz w:val="22"/>
          <w:szCs w:val="22"/>
          <w:lang w:val="es-ES"/>
        </w:rPr>
        <w:t>eBCD</w:t>
      </w:r>
      <w:proofErr w:type="spellEnd"/>
      <w:r w:rsidR="002F685E" w:rsidRPr="00015E2A">
        <w:rPr>
          <w:rFonts w:ascii="Arial" w:hAnsi="Arial" w:cs="Arial"/>
          <w:sz w:val="22"/>
          <w:szCs w:val="22"/>
          <w:lang w:val="es-ES"/>
        </w:rPr>
        <w:t>, la cual deberá acompañar al atún rojo a exportar</w:t>
      </w:r>
      <w:r w:rsidR="00941901" w:rsidRPr="00015E2A">
        <w:rPr>
          <w:rFonts w:ascii="Arial" w:hAnsi="Arial" w:cs="Arial"/>
          <w:sz w:val="22"/>
          <w:szCs w:val="22"/>
          <w:lang w:val="es-ES"/>
        </w:rPr>
        <w:t>.</w:t>
      </w:r>
    </w:p>
    <w:p w14:paraId="276C4D69" w14:textId="308DDF38" w:rsidR="00A14B90" w:rsidRPr="00015E2A" w:rsidRDefault="00A14B90" w:rsidP="00A14B90">
      <w:pPr>
        <w:numPr>
          <w:ilvl w:val="0"/>
          <w:numId w:val="30"/>
        </w:numPr>
        <w:jc w:val="both"/>
        <w:rPr>
          <w:rFonts w:ascii="Arial" w:hAnsi="Arial" w:cs="Arial"/>
          <w:sz w:val="22"/>
          <w:szCs w:val="22"/>
          <w:lang w:val="es-ES"/>
        </w:rPr>
      </w:pPr>
      <w:r w:rsidRPr="00015E2A">
        <w:rPr>
          <w:rFonts w:ascii="Arial" w:hAnsi="Arial" w:cs="Arial"/>
          <w:sz w:val="22"/>
          <w:szCs w:val="22"/>
          <w:lang w:val="es-ES"/>
        </w:rPr>
        <w:t xml:space="preserve">Exención de la validación gubernamental (no del registro en el </w:t>
      </w:r>
      <w:proofErr w:type="spellStart"/>
      <w:r w:rsidRPr="00015E2A">
        <w:rPr>
          <w:rFonts w:ascii="Arial" w:hAnsi="Arial" w:cs="Arial"/>
          <w:sz w:val="22"/>
          <w:szCs w:val="22"/>
          <w:lang w:val="es-ES"/>
        </w:rPr>
        <w:t>eBCD</w:t>
      </w:r>
      <w:proofErr w:type="spellEnd"/>
      <w:r w:rsidRPr="00015E2A">
        <w:rPr>
          <w:rFonts w:ascii="Arial" w:hAnsi="Arial" w:cs="Arial"/>
          <w:sz w:val="22"/>
          <w:szCs w:val="22"/>
          <w:lang w:val="es-ES"/>
        </w:rPr>
        <w:t>) en todos los casos en los que el atún rojo vaya etiquetado con precintos amparados por la S</w:t>
      </w:r>
      <w:r w:rsidR="000D39E6" w:rsidRPr="00015E2A">
        <w:rPr>
          <w:rFonts w:ascii="Arial" w:hAnsi="Arial" w:cs="Arial"/>
          <w:sz w:val="22"/>
          <w:szCs w:val="22"/>
          <w:lang w:val="es-ES"/>
        </w:rPr>
        <w:t>ubdirección General de Vigilancia Pesquera y Lucha Contra la Pesca Ilegal</w:t>
      </w:r>
      <w:r w:rsidRPr="00015E2A">
        <w:rPr>
          <w:rFonts w:ascii="Arial" w:hAnsi="Arial" w:cs="Arial"/>
          <w:sz w:val="22"/>
          <w:szCs w:val="22"/>
          <w:lang w:val="es-ES"/>
        </w:rPr>
        <w:t>. No obstante</w:t>
      </w:r>
      <w:r w:rsidR="000004F8" w:rsidRPr="00EB2B1F">
        <w:rPr>
          <w:rFonts w:ascii="Arial" w:hAnsi="Arial" w:cs="Arial"/>
          <w:sz w:val="22"/>
          <w:szCs w:val="22"/>
          <w:lang w:val="es-ES"/>
        </w:rPr>
        <w:t>,</w:t>
      </w:r>
      <w:r w:rsidRPr="00EB2B1F">
        <w:rPr>
          <w:rFonts w:ascii="Arial" w:hAnsi="Arial" w:cs="Arial"/>
          <w:sz w:val="22"/>
          <w:szCs w:val="22"/>
          <w:lang w:val="es-ES"/>
        </w:rPr>
        <w:t xml:space="preserve"> si durante el procesado del pescado la presentación resultante implica la </w:t>
      </w:r>
      <w:r w:rsidRPr="00EB2B1F">
        <w:rPr>
          <w:rFonts w:ascii="Arial" w:hAnsi="Arial" w:cs="Arial"/>
          <w:sz w:val="22"/>
          <w:szCs w:val="22"/>
          <w:lang w:val="es-ES"/>
        </w:rPr>
        <w:lastRenderedPageBreak/>
        <w:t xml:space="preserve">separación </w:t>
      </w:r>
      <w:r w:rsidRPr="00015E2A">
        <w:rPr>
          <w:rFonts w:ascii="Arial" w:hAnsi="Arial" w:cs="Arial"/>
          <w:sz w:val="22"/>
          <w:szCs w:val="22"/>
          <w:lang w:val="es-ES"/>
        </w:rPr>
        <w:t>física de la etiqueta, las operaciones comerciales que vayan a realizarse a partir de ese momento sí que han de ser validadas.</w:t>
      </w:r>
    </w:p>
    <w:p w14:paraId="7D359376" w14:textId="77777777" w:rsidR="00525E63" w:rsidRPr="00EB2B1F" w:rsidRDefault="00941901" w:rsidP="00525E63">
      <w:pPr>
        <w:numPr>
          <w:ilvl w:val="0"/>
          <w:numId w:val="30"/>
        </w:numPr>
        <w:jc w:val="both"/>
        <w:rPr>
          <w:rFonts w:ascii="Arial" w:hAnsi="Arial" w:cs="Arial"/>
          <w:sz w:val="22"/>
          <w:szCs w:val="22"/>
          <w:lang w:val="es-ES"/>
        </w:rPr>
      </w:pPr>
      <w:r w:rsidRPr="00EB2B1F">
        <w:rPr>
          <w:rFonts w:ascii="Arial" w:hAnsi="Arial" w:cs="Arial"/>
          <w:sz w:val="22"/>
          <w:szCs w:val="22"/>
          <w:lang w:val="es-ES"/>
        </w:rPr>
        <w:t>En el caso de comercio entre</w:t>
      </w:r>
      <w:r w:rsidR="000D39E6" w:rsidRPr="00EB2B1F">
        <w:rPr>
          <w:rFonts w:ascii="Arial" w:hAnsi="Arial" w:cs="Arial"/>
          <w:sz w:val="22"/>
          <w:szCs w:val="22"/>
          <w:lang w:val="es-ES"/>
        </w:rPr>
        <w:t xml:space="preserve"> </w:t>
      </w:r>
      <w:r w:rsidR="00A44EDC" w:rsidRPr="00EB2B1F">
        <w:rPr>
          <w:rFonts w:ascii="Arial" w:hAnsi="Arial" w:cs="Arial"/>
          <w:sz w:val="22"/>
          <w:szCs w:val="22"/>
          <w:lang w:val="es-ES"/>
        </w:rPr>
        <w:t>EEMM</w:t>
      </w:r>
      <w:r w:rsidRPr="00EB2B1F">
        <w:rPr>
          <w:rFonts w:ascii="Arial" w:hAnsi="Arial" w:cs="Arial"/>
          <w:sz w:val="22"/>
          <w:szCs w:val="22"/>
          <w:lang w:val="es-ES"/>
        </w:rPr>
        <w:t xml:space="preserve">, además de la obligatoriedad de su registro en el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 lo será también su validación</w:t>
      </w:r>
      <w:r w:rsidR="00E2045C" w:rsidRPr="00EB2B1F">
        <w:rPr>
          <w:rFonts w:ascii="Arial" w:hAnsi="Arial" w:cs="Arial"/>
          <w:sz w:val="22"/>
          <w:szCs w:val="22"/>
          <w:lang w:val="es-ES"/>
        </w:rPr>
        <w:t xml:space="preserve"> (si el atún rojo no va etiquetado)</w:t>
      </w:r>
      <w:r w:rsidRPr="00EB2B1F">
        <w:rPr>
          <w:rFonts w:ascii="Arial" w:hAnsi="Arial" w:cs="Arial"/>
          <w:sz w:val="22"/>
          <w:szCs w:val="22"/>
          <w:lang w:val="es-ES"/>
        </w:rPr>
        <w:t>, salvo si dicho comercio se realiza utilizando las presentaciones “filetes” (FL) u “otros” (OT).</w:t>
      </w:r>
    </w:p>
    <w:p w14:paraId="32AFE0CD" w14:textId="77777777" w:rsidR="00D8676A" w:rsidRPr="00EB2B1F" w:rsidRDefault="00D8676A" w:rsidP="00D8676A">
      <w:pPr>
        <w:pStyle w:val="Prrafodelista"/>
        <w:numPr>
          <w:ilvl w:val="0"/>
          <w:numId w:val="30"/>
        </w:numPr>
        <w:jc w:val="both"/>
        <w:rPr>
          <w:rFonts w:ascii="Arial" w:hAnsi="Arial" w:cs="Arial"/>
          <w:sz w:val="22"/>
          <w:szCs w:val="22"/>
          <w:lang w:val="es-ES"/>
        </w:rPr>
      </w:pPr>
      <w:r w:rsidRPr="00EB2B1F">
        <w:rPr>
          <w:rFonts w:ascii="Arial" w:hAnsi="Arial" w:cs="Arial"/>
          <w:sz w:val="22"/>
          <w:szCs w:val="22"/>
          <w:lang w:val="es-ES"/>
        </w:rPr>
        <w:t>Aquellos buques que realicen el desembarque de atún rojo en un puerto extranjero, deberán cumplimentar el Documento de Captura de Atún Rojo en formato electrónico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 xml:space="preserve">), independientemente de si su autorización es para pesca dirigida o fortuita. </w:t>
      </w:r>
    </w:p>
    <w:p w14:paraId="09EAF33E" w14:textId="77777777" w:rsidR="00525E63" w:rsidRPr="00EB2B1F" w:rsidRDefault="003A3D9B" w:rsidP="00D8676A">
      <w:pPr>
        <w:numPr>
          <w:ilvl w:val="0"/>
          <w:numId w:val="30"/>
        </w:numPr>
        <w:jc w:val="both"/>
        <w:rPr>
          <w:rFonts w:ascii="Arial" w:hAnsi="Arial" w:cs="Arial"/>
          <w:sz w:val="22"/>
          <w:szCs w:val="22"/>
          <w:lang w:val="es-ES"/>
        </w:rPr>
      </w:pPr>
      <w:r w:rsidRPr="00EB2B1F">
        <w:rPr>
          <w:rFonts w:ascii="Arial" w:hAnsi="Arial" w:cs="Arial"/>
          <w:sz w:val="22"/>
          <w:szCs w:val="22"/>
          <w:lang w:val="es-ES"/>
        </w:rPr>
        <w:t xml:space="preserve">Los </w:t>
      </w:r>
      <w:proofErr w:type="spellStart"/>
      <w:r w:rsidRPr="00EB2B1F">
        <w:rPr>
          <w:rFonts w:ascii="Arial" w:hAnsi="Arial" w:cs="Arial"/>
          <w:sz w:val="22"/>
          <w:szCs w:val="22"/>
          <w:lang w:val="es-ES"/>
        </w:rPr>
        <w:t>DCAs</w:t>
      </w:r>
      <w:proofErr w:type="spellEnd"/>
      <w:r w:rsidRPr="00EB2B1F">
        <w:rPr>
          <w:rFonts w:ascii="Arial" w:hAnsi="Arial" w:cs="Arial"/>
          <w:sz w:val="22"/>
          <w:szCs w:val="22"/>
          <w:lang w:val="es-ES"/>
        </w:rPr>
        <w:t xml:space="preserve"> en formato papel podrán utilizarse en los siguientes casos:</w:t>
      </w:r>
    </w:p>
    <w:p w14:paraId="158235A4" w14:textId="77777777" w:rsidR="001F65BC" w:rsidRPr="00EB2B1F" w:rsidRDefault="001F65BC" w:rsidP="001F65BC">
      <w:pPr>
        <w:pStyle w:val="Prrafodelista"/>
        <w:rPr>
          <w:rFonts w:ascii="Arial" w:hAnsi="Arial" w:cs="Arial"/>
          <w:sz w:val="22"/>
          <w:szCs w:val="22"/>
          <w:lang w:val="es-ES"/>
        </w:rPr>
      </w:pPr>
    </w:p>
    <w:p w14:paraId="3F509D2F" w14:textId="77777777" w:rsidR="00320F13" w:rsidRPr="00EB2B1F" w:rsidRDefault="001F65BC" w:rsidP="001F65BC">
      <w:pPr>
        <w:numPr>
          <w:ilvl w:val="1"/>
          <w:numId w:val="30"/>
        </w:numPr>
        <w:ind w:right="-141"/>
        <w:jc w:val="both"/>
        <w:rPr>
          <w:rFonts w:ascii="Arial" w:hAnsi="Arial" w:cs="Arial"/>
          <w:sz w:val="22"/>
          <w:szCs w:val="22"/>
          <w:lang w:val="es-ES"/>
        </w:rPr>
      </w:pPr>
      <w:r w:rsidRPr="00EB2B1F">
        <w:rPr>
          <w:rFonts w:ascii="Arial" w:hAnsi="Arial" w:cs="Arial"/>
          <w:sz w:val="22"/>
          <w:szCs w:val="22"/>
          <w:lang w:val="es-ES"/>
        </w:rPr>
        <w:t xml:space="preserve">Buques de pesca activa y almadrabas que bajo </w:t>
      </w:r>
      <w:r w:rsidR="00095FE3" w:rsidRPr="00EB2B1F">
        <w:rPr>
          <w:rFonts w:ascii="Arial" w:hAnsi="Arial" w:cs="Arial"/>
          <w:sz w:val="22"/>
          <w:szCs w:val="22"/>
          <w:lang w:val="es-ES"/>
        </w:rPr>
        <w:t>circunstancias</w:t>
      </w:r>
      <w:r w:rsidRPr="00EB2B1F">
        <w:rPr>
          <w:rFonts w:ascii="Arial" w:hAnsi="Arial" w:cs="Arial"/>
          <w:sz w:val="22"/>
          <w:szCs w:val="22"/>
          <w:lang w:val="es-ES"/>
        </w:rPr>
        <w:t xml:space="preserve"> de fuerza mayor </w:t>
      </w:r>
      <w:r w:rsidR="00095FE3" w:rsidRPr="00EB2B1F">
        <w:rPr>
          <w:rFonts w:ascii="Arial" w:hAnsi="Arial" w:cs="Arial"/>
          <w:sz w:val="22"/>
          <w:szCs w:val="22"/>
          <w:lang w:val="es-ES"/>
        </w:rPr>
        <w:t xml:space="preserve">no puedan hacer uso del sistema </w:t>
      </w:r>
      <w:proofErr w:type="spellStart"/>
      <w:r w:rsidR="00095FE3" w:rsidRPr="00EB2B1F">
        <w:rPr>
          <w:rFonts w:ascii="Arial" w:hAnsi="Arial" w:cs="Arial"/>
          <w:sz w:val="22"/>
          <w:szCs w:val="22"/>
          <w:lang w:val="es-ES"/>
        </w:rPr>
        <w:t>eBCD</w:t>
      </w:r>
      <w:proofErr w:type="spellEnd"/>
      <w:r w:rsidR="00095FE3" w:rsidRPr="00EB2B1F">
        <w:rPr>
          <w:rFonts w:ascii="Arial" w:hAnsi="Arial" w:cs="Arial"/>
          <w:sz w:val="22"/>
          <w:szCs w:val="22"/>
          <w:lang w:val="es-ES"/>
        </w:rPr>
        <w:t xml:space="preserve">. En este caso, </w:t>
      </w:r>
      <w:r w:rsidRPr="00EB2B1F">
        <w:rPr>
          <w:rFonts w:ascii="Arial" w:hAnsi="Arial" w:cs="Arial"/>
          <w:sz w:val="22"/>
          <w:szCs w:val="22"/>
        </w:rPr>
        <w:t xml:space="preserve">los responsables del buque pesquero o almadraba deberán ponerse </w:t>
      </w:r>
      <w:r w:rsidR="00A44EDC" w:rsidRPr="00EB2B1F">
        <w:rPr>
          <w:rFonts w:ascii="Arial" w:hAnsi="Arial" w:cs="Arial"/>
          <w:sz w:val="22"/>
          <w:szCs w:val="22"/>
        </w:rPr>
        <w:t xml:space="preserve">en contacto </w:t>
      </w:r>
      <w:r w:rsidRPr="00EB2B1F">
        <w:rPr>
          <w:rFonts w:ascii="Arial" w:hAnsi="Arial" w:cs="Arial"/>
          <w:sz w:val="22"/>
          <w:szCs w:val="22"/>
        </w:rPr>
        <w:t>con el Centro SEDA</w:t>
      </w:r>
      <w:r w:rsidR="00943E80" w:rsidRPr="00EB2B1F">
        <w:rPr>
          <w:rFonts w:ascii="Arial" w:hAnsi="Arial" w:cs="Arial"/>
          <w:sz w:val="22"/>
          <w:szCs w:val="22"/>
        </w:rPr>
        <w:t xml:space="preserve"> vía correo electrónico</w:t>
      </w:r>
      <w:r w:rsidRPr="00EB2B1F">
        <w:rPr>
          <w:rFonts w:ascii="Arial" w:hAnsi="Arial" w:cs="Arial"/>
          <w:sz w:val="22"/>
          <w:szCs w:val="22"/>
        </w:rPr>
        <w:t>, quienes concederán la autorización o no para el uso del DCA papel.</w:t>
      </w:r>
    </w:p>
    <w:p w14:paraId="4CA84732" w14:textId="57DC819A" w:rsidR="000004F8" w:rsidRPr="00EB2B1F" w:rsidRDefault="00320F13" w:rsidP="007D6848">
      <w:pPr>
        <w:numPr>
          <w:ilvl w:val="1"/>
          <w:numId w:val="30"/>
        </w:numPr>
        <w:ind w:right="-141"/>
        <w:jc w:val="both"/>
        <w:rPr>
          <w:rFonts w:ascii="Arial" w:hAnsi="Arial" w:cs="Arial"/>
          <w:sz w:val="22"/>
          <w:szCs w:val="22"/>
          <w:lang w:val="es-ES"/>
        </w:rPr>
      </w:pPr>
      <w:r w:rsidRPr="00EB2B1F">
        <w:rPr>
          <w:rFonts w:ascii="Arial" w:hAnsi="Arial" w:cs="Arial"/>
          <w:sz w:val="22"/>
          <w:szCs w:val="22"/>
          <w:lang w:val="es-ES"/>
        </w:rPr>
        <w:t>B</w:t>
      </w:r>
      <w:proofErr w:type="spellStart"/>
      <w:r w:rsidR="001F65BC" w:rsidRPr="00EB2B1F">
        <w:rPr>
          <w:rFonts w:ascii="Arial" w:hAnsi="Arial" w:cs="Arial"/>
          <w:sz w:val="22"/>
          <w:szCs w:val="22"/>
        </w:rPr>
        <w:t>uques</w:t>
      </w:r>
      <w:proofErr w:type="spellEnd"/>
      <w:r w:rsidR="001F65BC" w:rsidRPr="00EB2B1F">
        <w:rPr>
          <w:rFonts w:ascii="Arial" w:hAnsi="Arial" w:cs="Arial"/>
          <w:sz w:val="22"/>
          <w:szCs w:val="22"/>
        </w:rPr>
        <w:t xml:space="preserve"> pesqueros que realicen captura fortuita</w:t>
      </w:r>
      <w:r w:rsidR="00E8727C" w:rsidRPr="00EB2B1F">
        <w:rPr>
          <w:rFonts w:ascii="Arial" w:hAnsi="Arial" w:cs="Arial"/>
          <w:sz w:val="22"/>
          <w:szCs w:val="22"/>
        </w:rPr>
        <w:t xml:space="preserve"> y buques artesanales del Mediterráneo</w:t>
      </w:r>
      <w:r w:rsidR="001F65BC" w:rsidRPr="00EB2B1F">
        <w:rPr>
          <w:rFonts w:ascii="Arial" w:hAnsi="Arial" w:cs="Arial"/>
          <w:sz w:val="22"/>
          <w:szCs w:val="22"/>
        </w:rPr>
        <w:t xml:space="preserve">, </w:t>
      </w:r>
      <w:r w:rsidR="00E8727C" w:rsidRPr="00EB2B1F">
        <w:rPr>
          <w:rFonts w:ascii="Arial" w:hAnsi="Arial" w:cs="Arial"/>
          <w:sz w:val="22"/>
          <w:szCs w:val="22"/>
        </w:rPr>
        <w:t>en</w:t>
      </w:r>
      <w:r w:rsidR="001F65BC" w:rsidRPr="00EB2B1F">
        <w:rPr>
          <w:rFonts w:ascii="Arial" w:hAnsi="Arial" w:cs="Arial"/>
          <w:sz w:val="22"/>
          <w:szCs w:val="22"/>
        </w:rPr>
        <w:t xml:space="preserve"> desembarques de atún rojo </w:t>
      </w:r>
      <w:r w:rsidRPr="00EB2B1F">
        <w:rPr>
          <w:rFonts w:ascii="Arial" w:hAnsi="Arial" w:cs="Arial"/>
          <w:sz w:val="22"/>
          <w:szCs w:val="22"/>
        </w:rPr>
        <w:t>menores a</w:t>
      </w:r>
      <w:r w:rsidR="001F65BC" w:rsidRPr="00EB2B1F">
        <w:rPr>
          <w:rFonts w:ascii="Arial" w:hAnsi="Arial" w:cs="Arial"/>
          <w:sz w:val="22"/>
          <w:szCs w:val="22"/>
        </w:rPr>
        <w:t xml:space="preserve"> 1 tonelada o tres ejemplares</w:t>
      </w:r>
      <w:r w:rsidR="00E8727C" w:rsidRPr="00EB2B1F">
        <w:rPr>
          <w:rFonts w:ascii="Arial" w:hAnsi="Arial" w:cs="Arial"/>
          <w:sz w:val="22"/>
          <w:szCs w:val="22"/>
        </w:rPr>
        <w:t xml:space="preserve">, </w:t>
      </w:r>
      <w:r w:rsidR="001F65BC" w:rsidRPr="00EB2B1F">
        <w:rPr>
          <w:rFonts w:ascii="Arial" w:hAnsi="Arial" w:cs="Arial"/>
          <w:sz w:val="22"/>
          <w:szCs w:val="22"/>
        </w:rPr>
        <w:t xml:space="preserve">o </w:t>
      </w:r>
      <w:r w:rsidR="00412CC8" w:rsidRPr="00EB2B1F">
        <w:rPr>
          <w:rFonts w:ascii="Arial" w:hAnsi="Arial" w:cs="Arial"/>
          <w:sz w:val="22"/>
          <w:szCs w:val="22"/>
        </w:rPr>
        <w:t xml:space="preserve">desembarques mayores </w:t>
      </w:r>
      <w:r w:rsidR="001F65BC" w:rsidRPr="00EB2B1F">
        <w:rPr>
          <w:rFonts w:ascii="Arial" w:hAnsi="Arial" w:cs="Arial"/>
          <w:sz w:val="22"/>
          <w:szCs w:val="22"/>
        </w:rPr>
        <w:t>bajo circunstancias de fuerza mayor</w:t>
      </w:r>
      <w:r w:rsidR="00524D2B" w:rsidRPr="00EB2B1F">
        <w:rPr>
          <w:rFonts w:ascii="Arial" w:hAnsi="Arial" w:cs="Arial"/>
          <w:sz w:val="22"/>
          <w:szCs w:val="22"/>
        </w:rPr>
        <w:t xml:space="preserve">. </w:t>
      </w:r>
      <w:r w:rsidR="00412CC8" w:rsidRPr="00EB2B1F">
        <w:rPr>
          <w:rFonts w:ascii="Arial" w:hAnsi="Arial" w:cs="Arial"/>
          <w:sz w:val="22"/>
          <w:szCs w:val="22"/>
        </w:rPr>
        <w:t>Sólo ante la situación de fuerza mayor, los responsables del buque pesquero deberán solicitar la autorización del uso del DCA papel al Centro SEDA</w:t>
      </w:r>
      <w:r w:rsidR="00943E80" w:rsidRPr="00EB2B1F">
        <w:rPr>
          <w:rFonts w:ascii="Arial" w:hAnsi="Arial" w:cs="Arial"/>
          <w:sz w:val="22"/>
          <w:szCs w:val="22"/>
        </w:rPr>
        <w:t xml:space="preserve"> a través de correo electrónico </w:t>
      </w:r>
      <w:r w:rsidR="00412CC8" w:rsidRPr="00EB2B1F">
        <w:rPr>
          <w:rFonts w:ascii="Arial" w:hAnsi="Arial" w:cs="Arial"/>
          <w:sz w:val="22"/>
          <w:szCs w:val="22"/>
        </w:rPr>
        <w:t>y esperar a su respuesta.</w:t>
      </w:r>
      <w:r w:rsidR="000004F8" w:rsidRPr="00EB2B1F">
        <w:rPr>
          <w:rFonts w:ascii="Arial" w:hAnsi="Arial" w:cs="Arial"/>
          <w:sz w:val="22"/>
          <w:szCs w:val="22"/>
        </w:rPr>
        <w:t xml:space="preserve"> Dicha excepción no será aplicable en caso de desembarque de ejemplares de atún rojo en un puerto de tercer país, en cuyo caso deberá generarse un Documento de Captura Electrónico (</w:t>
      </w:r>
      <w:proofErr w:type="spellStart"/>
      <w:r w:rsidR="000004F8" w:rsidRPr="00EB2B1F">
        <w:rPr>
          <w:rFonts w:ascii="Arial" w:hAnsi="Arial" w:cs="Arial"/>
          <w:sz w:val="22"/>
          <w:szCs w:val="22"/>
        </w:rPr>
        <w:t>eBCD</w:t>
      </w:r>
      <w:proofErr w:type="spellEnd"/>
      <w:r w:rsidR="000004F8" w:rsidRPr="00EB2B1F">
        <w:rPr>
          <w:rFonts w:ascii="Arial" w:hAnsi="Arial" w:cs="Arial"/>
          <w:sz w:val="22"/>
          <w:szCs w:val="22"/>
        </w:rPr>
        <w:t>).</w:t>
      </w:r>
    </w:p>
    <w:p w14:paraId="647825FD" w14:textId="77777777" w:rsidR="00E04E5B" w:rsidRPr="00EB2B1F" w:rsidRDefault="00E04E5B">
      <w:pPr>
        <w:jc w:val="both"/>
        <w:rPr>
          <w:rFonts w:ascii="Arial" w:hAnsi="Arial" w:cs="Arial"/>
          <w:sz w:val="22"/>
          <w:szCs w:val="22"/>
          <w:lang w:val="es-ES"/>
        </w:rPr>
      </w:pPr>
    </w:p>
    <w:p w14:paraId="66FDE594" w14:textId="4ADC4B19" w:rsidR="00525E63" w:rsidRPr="00EB2B1F" w:rsidRDefault="00624381">
      <w:pPr>
        <w:jc w:val="both"/>
        <w:rPr>
          <w:rFonts w:ascii="Arial" w:hAnsi="Arial" w:cs="Arial"/>
          <w:sz w:val="22"/>
          <w:szCs w:val="22"/>
        </w:rPr>
      </w:pPr>
      <w:r w:rsidRPr="00EB2B1F">
        <w:rPr>
          <w:rFonts w:ascii="Arial" w:hAnsi="Arial" w:cs="Arial"/>
          <w:sz w:val="22"/>
          <w:szCs w:val="22"/>
          <w:lang w:val="es-ES"/>
        </w:rPr>
        <w:t xml:space="preserve">Los DCA papel </w:t>
      </w:r>
      <w:r w:rsidRPr="00EB2B1F">
        <w:rPr>
          <w:rFonts w:ascii="Arial" w:hAnsi="Arial" w:cs="Arial"/>
          <w:sz w:val="22"/>
          <w:szCs w:val="22"/>
        </w:rPr>
        <w:t xml:space="preserve">deberá enviarse por correo electrónico a </w:t>
      </w:r>
      <w:hyperlink r:id="rId9" w:history="1">
        <w:r w:rsidR="00E47233" w:rsidRPr="00EB2B1F">
          <w:rPr>
            <w:rStyle w:val="Hipervnculo"/>
            <w:rFonts w:ascii="Arial" w:hAnsi="Arial" w:cs="Arial"/>
            <w:sz w:val="22"/>
            <w:szCs w:val="22"/>
          </w:rPr>
          <w:t>bzn-seda@mapa.es</w:t>
        </w:r>
      </w:hyperlink>
      <w:r w:rsidRPr="00EB2B1F">
        <w:rPr>
          <w:rFonts w:ascii="Arial" w:hAnsi="Arial" w:cs="Arial"/>
          <w:sz w:val="22"/>
          <w:szCs w:val="22"/>
        </w:rPr>
        <w:t>, en formato .</w:t>
      </w:r>
      <w:proofErr w:type="spellStart"/>
      <w:r w:rsidRPr="00EB2B1F">
        <w:rPr>
          <w:rFonts w:ascii="Arial" w:hAnsi="Arial" w:cs="Arial"/>
          <w:sz w:val="22"/>
          <w:szCs w:val="22"/>
        </w:rPr>
        <w:t>pdf</w:t>
      </w:r>
      <w:proofErr w:type="spellEnd"/>
      <w:r w:rsidRPr="00EB2B1F">
        <w:rPr>
          <w:rFonts w:ascii="Arial" w:hAnsi="Arial" w:cs="Arial"/>
          <w:sz w:val="22"/>
          <w:szCs w:val="22"/>
        </w:rPr>
        <w:t xml:space="preserve">, dentro de las 48 horas siguientes al desembarque y siempre antes de la exportación, lo que suceda en primer lugar, para ser convertido a </w:t>
      </w:r>
      <w:proofErr w:type="spellStart"/>
      <w:r w:rsidRPr="00EB2B1F">
        <w:rPr>
          <w:rFonts w:ascii="Arial" w:hAnsi="Arial" w:cs="Arial"/>
          <w:sz w:val="22"/>
          <w:szCs w:val="22"/>
        </w:rPr>
        <w:t>eBCD</w:t>
      </w:r>
      <w:proofErr w:type="spellEnd"/>
      <w:r w:rsidRPr="00EB2B1F">
        <w:rPr>
          <w:rFonts w:ascii="Arial" w:hAnsi="Arial" w:cs="Arial"/>
          <w:sz w:val="22"/>
          <w:szCs w:val="22"/>
        </w:rPr>
        <w:t xml:space="preserve"> por parte del Centro SEDA.</w:t>
      </w:r>
    </w:p>
    <w:p w14:paraId="59CC24DE" w14:textId="5662A11E" w:rsidR="00A053F1" w:rsidRPr="00EB2B1F" w:rsidRDefault="00A053F1" w:rsidP="00A053F1">
      <w:pPr>
        <w:tabs>
          <w:tab w:val="left" w:pos="8080"/>
        </w:tabs>
        <w:ind w:right="-141"/>
        <w:jc w:val="both"/>
        <w:rPr>
          <w:rFonts w:ascii="Arial" w:hAnsi="Arial" w:cs="Arial"/>
          <w:sz w:val="22"/>
          <w:szCs w:val="22"/>
        </w:rPr>
      </w:pPr>
      <w:r w:rsidRPr="00EB2B1F">
        <w:rPr>
          <w:rFonts w:ascii="Arial" w:hAnsi="Arial" w:cs="Arial"/>
          <w:sz w:val="22"/>
          <w:szCs w:val="22"/>
        </w:rPr>
        <w:t>Para comercio nacional en aquellos casos en que se permite el DCA papel, ante la división de lotes de pescado para diferentes compradores, implicará la cumplimentación de diferentes secciones 8 (tantas como compradores/destinos finales haya). Por tanto se deberán realizar fotocopias de la hoja 2/2 del DCA en número igual al número de lotes en que se subdivida la partida. Cada una de estas hojas (2/2) cumplimentada con la información de las diferentes operaciones comerciales, deberá ir acompañada de la información de la captura (hoja 1/2)</w:t>
      </w:r>
      <w:r w:rsidR="000004F8" w:rsidRPr="00EB2B1F">
        <w:rPr>
          <w:rFonts w:ascii="Arial" w:hAnsi="Arial" w:cs="Arial"/>
          <w:sz w:val="22"/>
          <w:szCs w:val="22"/>
        </w:rPr>
        <w:t xml:space="preserve"> </w:t>
      </w:r>
      <w:r w:rsidR="00FE13A6" w:rsidRPr="00EB2B1F">
        <w:rPr>
          <w:rFonts w:ascii="Arial" w:hAnsi="Arial" w:cs="Arial"/>
          <w:sz w:val="22"/>
          <w:szCs w:val="22"/>
        </w:rPr>
        <w:t>y de los comercios anteriores (2/2)</w:t>
      </w:r>
      <w:r w:rsidRPr="00EB2B1F">
        <w:rPr>
          <w:rFonts w:ascii="Arial" w:hAnsi="Arial" w:cs="Arial"/>
          <w:sz w:val="22"/>
          <w:szCs w:val="22"/>
        </w:rPr>
        <w:t xml:space="preserve">, que será la misma para todos los lotes, lo que permitirá en todo momento </w:t>
      </w:r>
      <w:r w:rsidR="0022198E" w:rsidRPr="00EB2B1F">
        <w:rPr>
          <w:rFonts w:ascii="Arial" w:hAnsi="Arial" w:cs="Arial"/>
          <w:sz w:val="22"/>
          <w:szCs w:val="22"/>
        </w:rPr>
        <w:t>determinar</w:t>
      </w:r>
      <w:r w:rsidRPr="00EB2B1F">
        <w:rPr>
          <w:rFonts w:ascii="Arial" w:hAnsi="Arial" w:cs="Arial"/>
          <w:sz w:val="22"/>
          <w:szCs w:val="22"/>
        </w:rPr>
        <w:t xml:space="preserve"> el origen de las capturas de atún rojo</w:t>
      </w:r>
      <w:r w:rsidR="00FE13A6" w:rsidRPr="00EB2B1F">
        <w:rPr>
          <w:rFonts w:ascii="Arial" w:hAnsi="Arial" w:cs="Arial"/>
          <w:sz w:val="22"/>
          <w:szCs w:val="22"/>
        </w:rPr>
        <w:t xml:space="preserve"> y su trazabilidad comercial</w:t>
      </w:r>
      <w:r w:rsidRPr="00EB2B1F">
        <w:rPr>
          <w:rFonts w:ascii="Arial" w:hAnsi="Arial" w:cs="Arial"/>
          <w:sz w:val="22"/>
          <w:szCs w:val="22"/>
        </w:rPr>
        <w:t xml:space="preserve">. Sin embargo, si la partida se pretendiera exportar o vender a otro estado miembro de la Unión Europea, el vendedor deberá reengancharse en el sistema </w:t>
      </w:r>
      <w:proofErr w:type="spellStart"/>
      <w:r w:rsidRPr="00EB2B1F">
        <w:rPr>
          <w:rFonts w:ascii="Arial" w:hAnsi="Arial" w:cs="Arial"/>
          <w:sz w:val="22"/>
          <w:szCs w:val="22"/>
        </w:rPr>
        <w:t>eBCD</w:t>
      </w:r>
      <w:proofErr w:type="spellEnd"/>
      <w:r w:rsidRPr="00EB2B1F">
        <w:rPr>
          <w:rFonts w:ascii="Arial" w:hAnsi="Arial" w:cs="Arial"/>
          <w:sz w:val="22"/>
          <w:szCs w:val="22"/>
        </w:rPr>
        <w:t xml:space="preserve"> (ya que previamente el </w:t>
      </w:r>
      <w:r w:rsidR="00FD4592" w:rsidRPr="00EB2B1F">
        <w:rPr>
          <w:rFonts w:ascii="Arial" w:hAnsi="Arial" w:cs="Arial"/>
          <w:sz w:val="22"/>
          <w:szCs w:val="22"/>
        </w:rPr>
        <w:t>DCA ha</w:t>
      </w:r>
      <w:r w:rsidRPr="00EB2B1F">
        <w:rPr>
          <w:rFonts w:ascii="Arial" w:hAnsi="Arial" w:cs="Arial"/>
          <w:sz w:val="22"/>
          <w:szCs w:val="22"/>
        </w:rPr>
        <w:t xml:space="preserve"> sido registrado en el sistema </w:t>
      </w:r>
      <w:proofErr w:type="spellStart"/>
      <w:r w:rsidRPr="00EB2B1F">
        <w:rPr>
          <w:rFonts w:ascii="Arial" w:hAnsi="Arial" w:cs="Arial"/>
          <w:sz w:val="22"/>
          <w:szCs w:val="22"/>
        </w:rPr>
        <w:t>eBCD</w:t>
      </w:r>
      <w:proofErr w:type="spellEnd"/>
      <w:r w:rsidRPr="00EB2B1F">
        <w:rPr>
          <w:rFonts w:ascii="Arial" w:hAnsi="Arial" w:cs="Arial"/>
          <w:sz w:val="22"/>
          <w:szCs w:val="22"/>
        </w:rPr>
        <w:t xml:space="preserve">) utilizando para ello el código de comercio que constará en la versión impresa del </w:t>
      </w:r>
      <w:proofErr w:type="spellStart"/>
      <w:r w:rsidRPr="00EB2B1F">
        <w:rPr>
          <w:rFonts w:ascii="Arial" w:hAnsi="Arial" w:cs="Arial"/>
          <w:sz w:val="22"/>
          <w:szCs w:val="22"/>
        </w:rPr>
        <w:t>eBCD</w:t>
      </w:r>
      <w:proofErr w:type="spellEnd"/>
      <w:r w:rsidR="000004F8" w:rsidRPr="00EB2B1F">
        <w:rPr>
          <w:rFonts w:ascii="Arial" w:hAnsi="Arial" w:cs="Arial"/>
          <w:sz w:val="22"/>
          <w:szCs w:val="22"/>
        </w:rPr>
        <w:t>.</w:t>
      </w:r>
    </w:p>
    <w:p w14:paraId="6A725193" w14:textId="77777777" w:rsidR="00A053F1" w:rsidRPr="00EB2B1F" w:rsidRDefault="00A053F1" w:rsidP="00A053F1">
      <w:pPr>
        <w:tabs>
          <w:tab w:val="left" w:pos="8080"/>
        </w:tabs>
        <w:ind w:right="-141"/>
        <w:jc w:val="both"/>
        <w:rPr>
          <w:rFonts w:ascii="Arial" w:hAnsi="Arial" w:cs="Arial"/>
          <w:sz w:val="22"/>
          <w:szCs w:val="22"/>
        </w:rPr>
      </w:pPr>
      <w:r w:rsidRPr="00EB2B1F">
        <w:rPr>
          <w:rFonts w:ascii="Arial" w:hAnsi="Arial" w:cs="Arial"/>
          <w:sz w:val="22"/>
          <w:szCs w:val="22"/>
        </w:rPr>
        <w:t>Cada vez que haya una nueva operación comercial será obligatorio enviar una copia del DCA por las vías antes mencionadas, no solo de la información de la nueva operación comercial sino también de la información de las secciones previas (información de captura e información comerciales precedentes si las hubiera) para garantizar la trazabilidad.</w:t>
      </w:r>
    </w:p>
    <w:p w14:paraId="3EB06E50" w14:textId="77777777" w:rsidR="004C7B25" w:rsidRPr="00EB2B1F" w:rsidRDefault="004C7B25" w:rsidP="00DE7958">
      <w:pPr>
        <w:jc w:val="both"/>
        <w:rPr>
          <w:rFonts w:ascii="Arial" w:hAnsi="Arial" w:cs="Arial"/>
          <w:sz w:val="22"/>
          <w:szCs w:val="22"/>
        </w:rPr>
      </w:pPr>
    </w:p>
    <w:p w14:paraId="1184BAD9" w14:textId="77777777" w:rsidR="00525E63" w:rsidRPr="00EB2B1F" w:rsidRDefault="00525E63" w:rsidP="00525E63">
      <w:pPr>
        <w:ind w:left="720"/>
        <w:jc w:val="both"/>
        <w:rPr>
          <w:rFonts w:ascii="Arial" w:hAnsi="Arial" w:cs="Arial"/>
          <w:sz w:val="22"/>
          <w:szCs w:val="22"/>
          <w:lang w:val="es-ES"/>
        </w:rPr>
      </w:pPr>
    </w:p>
    <w:p w14:paraId="2C00CAC2" w14:textId="77777777" w:rsidR="00EE627B" w:rsidRPr="00EB2B1F" w:rsidRDefault="00EE627B" w:rsidP="00C43D73">
      <w:pPr>
        <w:jc w:val="both"/>
        <w:rPr>
          <w:rFonts w:ascii="Arial" w:hAnsi="Arial" w:cs="Arial"/>
          <w:sz w:val="22"/>
          <w:szCs w:val="22"/>
          <w:lang w:val="es-ES"/>
        </w:rPr>
      </w:pPr>
    </w:p>
    <w:p w14:paraId="356F4999" w14:textId="77777777" w:rsidR="00EE627B" w:rsidRPr="00EB2B1F" w:rsidRDefault="00EE627B" w:rsidP="00C43D73">
      <w:pPr>
        <w:jc w:val="both"/>
        <w:rPr>
          <w:rFonts w:ascii="Arial" w:hAnsi="Arial" w:cs="Arial"/>
          <w:sz w:val="22"/>
          <w:szCs w:val="22"/>
          <w:lang w:val="es-ES"/>
        </w:rPr>
      </w:pPr>
    </w:p>
    <w:sectPr w:rsidR="00EE627B" w:rsidRPr="00EB2B1F" w:rsidSect="00EB2B1F">
      <w:headerReference w:type="even" r:id="rId10"/>
      <w:headerReference w:type="default" r:id="rId11"/>
      <w:footerReference w:type="even" r:id="rId12"/>
      <w:footerReference w:type="default" r:id="rId13"/>
      <w:pgSz w:w="11906" w:h="16838" w:code="9"/>
      <w:pgMar w:top="1387" w:right="1247" w:bottom="1701" w:left="1701" w:header="1134" w:footer="79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A87B" w14:textId="77777777" w:rsidR="004A41E6" w:rsidRDefault="004A41E6">
      <w:r>
        <w:separator/>
      </w:r>
    </w:p>
  </w:endnote>
  <w:endnote w:type="continuationSeparator" w:id="0">
    <w:p w14:paraId="2EAD97FA" w14:textId="77777777" w:rsidR="004A41E6" w:rsidRDefault="004A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5485">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EC48" w14:textId="77777777" w:rsidR="00A053F1" w:rsidRDefault="00A053F1" w:rsidP="0093634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61DF" w14:textId="64C9C93F" w:rsidR="005E6910" w:rsidRPr="009541D8" w:rsidRDefault="005E6910" w:rsidP="00015E2A">
    <w:pPr>
      <w:pStyle w:val="Piedepgina"/>
      <w:tabs>
        <w:tab w:val="clear" w:pos="4252"/>
      </w:tabs>
    </w:pPr>
  </w:p>
  <w:p w14:paraId="6112611B" w14:textId="77777777" w:rsidR="005E6910" w:rsidRDefault="005E6910" w:rsidP="005E6910">
    <w:pPr>
      <w:pStyle w:val="Piedepgina"/>
      <w:tabs>
        <w:tab w:val="clear" w:pos="4252"/>
        <w:tab w:val="clear" w:pos="8504"/>
        <w:tab w:val="left" w:pos="2486"/>
      </w:tabs>
    </w:pPr>
  </w:p>
  <w:p w14:paraId="19243DE3" w14:textId="77777777" w:rsidR="00A053F1" w:rsidRDefault="00A053F1">
    <w:pPr>
      <w:pStyle w:val="Piedepgina"/>
      <w:ind w:left="-1134"/>
      <w:rPr>
        <w:rFonts w:ascii="Arial" w:hAnsi="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7AE4" w14:textId="77777777" w:rsidR="004A41E6" w:rsidRDefault="004A41E6">
      <w:r>
        <w:separator/>
      </w:r>
    </w:p>
  </w:footnote>
  <w:footnote w:type="continuationSeparator" w:id="0">
    <w:p w14:paraId="3DE3EAC4" w14:textId="77777777" w:rsidR="004A41E6" w:rsidRDefault="004A4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097F" w14:textId="77777777" w:rsidR="00905B9B" w:rsidRDefault="00536E6F">
    <w:pPr>
      <w:pStyle w:val="Encabezado"/>
    </w:pPr>
    <w:r>
      <w:rPr>
        <w:noProof/>
        <w:lang w:val="es-ES"/>
      </w:rPr>
      <w:drawing>
        <wp:anchor distT="0" distB="0" distL="114300" distR="114300" simplePos="0" relativeHeight="251657216" behindDoc="0" locked="0" layoutInCell="1" allowOverlap="0" wp14:anchorId="0BC4AF7F" wp14:editId="138D591B">
          <wp:simplePos x="0" y="0"/>
          <wp:positionH relativeFrom="column">
            <wp:posOffset>5235575</wp:posOffset>
          </wp:positionH>
          <wp:positionV relativeFrom="paragraph">
            <wp:posOffset>-194310</wp:posOffset>
          </wp:positionV>
          <wp:extent cx="834390" cy="879475"/>
          <wp:effectExtent l="19050" t="0" r="3810" b="0"/>
          <wp:wrapTopAndBottom/>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srcRect/>
                  <a:stretch>
                    <a:fillRect/>
                  </a:stretch>
                </pic:blipFill>
                <pic:spPr bwMode="auto">
                  <a:xfrm>
                    <a:off x="0" y="0"/>
                    <a:ext cx="834390" cy="8794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F575" w14:textId="08FEA3AE" w:rsidR="00A053F1" w:rsidRDefault="00A053F1">
    <w:pPr>
      <w:pStyle w:val="Encabezado"/>
      <w:tabs>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0EF9"/>
    <w:multiLevelType w:val="hybridMultilevel"/>
    <w:tmpl w:val="351A8CD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A37A9"/>
    <w:multiLevelType w:val="hybridMultilevel"/>
    <w:tmpl w:val="E04ED586"/>
    <w:lvl w:ilvl="0" w:tplc="A69C237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356B8"/>
    <w:multiLevelType w:val="hybridMultilevel"/>
    <w:tmpl w:val="2F24DBB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D329B"/>
    <w:multiLevelType w:val="singleLevel"/>
    <w:tmpl w:val="5DF61712"/>
    <w:lvl w:ilvl="0">
      <w:numFmt w:val="bullet"/>
      <w:lvlText w:val="-"/>
      <w:lvlJc w:val="left"/>
      <w:pPr>
        <w:tabs>
          <w:tab w:val="num" w:pos="1065"/>
        </w:tabs>
        <w:ind w:left="1065" w:hanging="360"/>
      </w:pPr>
      <w:rPr>
        <w:rFonts w:ascii="Times New Roman" w:hAnsi="Times New Roman" w:hint="default"/>
      </w:rPr>
    </w:lvl>
  </w:abstractNum>
  <w:abstractNum w:abstractNumId="4" w15:restartNumberingAfterBreak="0">
    <w:nsid w:val="0EB3214A"/>
    <w:multiLevelType w:val="hybridMultilevel"/>
    <w:tmpl w:val="9F20138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2F7E65"/>
    <w:multiLevelType w:val="hybridMultilevel"/>
    <w:tmpl w:val="30406C7C"/>
    <w:lvl w:ilvl="0" w:tplc="4D5EA2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85F1A26"/>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1CB177F6"/>
    <w:multiLevelType w:val="multilevel"/>
    <w:tmpl w:val="69AC89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8154A"/>
    <w:multiLevelType w:val="hybridMultilevel"/>
    <w:tmpl w:val="3DC29DAE"/>
    <w:lvl w:ilvl="0" w:tplc="6018CDE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913815"/>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A763023"/>
    <w:multiLevelType w:val="hybridMultilevel"/>
    <w:tmpl w:val="EFC4B6EC"/>
    <w:lvl w:ilvl="0" w:tplc="17F43A36">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55720"/>
    <w:multiLevelType w:val="hybridMultilevel"/>
    <w:tmpl w:val="0E260F44"/>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346F3B2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15:restartNumberingAfterBreak="0">
    <w:nsid w:val="371F536E"/>
    <w:multiLevelType w:val="hybridMultilevel"/>
    <w:tmpl w:val="C3A4F70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BAD11CA"/>
    <w:multiLevelType w:val="hybridMultilevel"/>
    <w:tmpl w:val="645EE596"/>
    <w:lvl w:ilvl="0" w:tplc="8B8CE5B2">
      <w:start w:val="3"/>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C7E72B3"/>
    <w:multiLevelType w:val="hybridMultilevel"/>
    <w:tmpl w:val="4CD28180"/>
    <w:lvl w:ilvl="0" w:tplc="17F43A36">
      <w:start w:val="6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972AA9"/>
    <w:multiLevelType w:val="hybridMultilevel"/>
    <w:tmpl w:val="EE98FD7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CAB2853"/>
    <w:multiLevelType w:val="hybridMultilevel"/>
    <w:tmpl w:val="E1B6990A"/>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start w:val="1"/>
      <w:numFmt w:val="bullet"/>
      <w:lvlText w:val="o"/>
      <w:lvlJc w:val="left"/>
      <w:pPr>
        <w:tabs>
          <w:tab w:val="num" w:pos="1785"/>
        </w:tabs>
        <w:ind w:left="1785" w:hanging="360"/>
      </w:pPr>
      <w:rPr>
        <w:rFonts w:ascii="Courier New" w:hAnsi="Courier New" w:cs="Courier New" w:hint="default"/>
      </w:rPr>
    </w:lvl>
    <w:lvl w:ilvl="2" w:tplc="0C0A0005">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3CE3116D"/>
    <w:multiLevelType w:val="hybridMultilevel"/>
    <w:tmpl w:val="89EA7A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BC5399"/>
    <w:multiLevelType w:val="hybridMultilevel"/>
    <w:tmpl w:val="4C8AB732"/>
    <w:lvl w:ilvl="0" w:tplc="CEAAD2BE">
      <w:start w:val="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614B2"/>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2F8775B"/>
    <w:multiLevelType w:val="hybridMultilevel"/>
    <w:tmpl w:val="69AC8962"/>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00AE1"/>
    <w:multiLevelType w:val="hybridMultilevel"/>
    <w:tmpl w:val="2B64F988"/>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1">
      <w:start w:val="1"/>
      <w:numFmt w:val="bullet"/>
      <w:lvlText w:val=""/>
      <w:lvlJc w:val="left"/>
      <w:pPr>
        <w:tabs>
          <w:tab w:val="num" w:pos="1785"/>
        </w:tabs>
        <w:ind w:left="1785" w:hanging="360"/>
      </w:pPr>
      <w:rPr>
        <w:rFonts w:ascii="Symbol" w:hAnsi="Symbol"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474E2FB7"/>
    <w:multiLevelType w:val="hybridMultilevel"/>
    <w:tmpl w:val="8CEE0230"/>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5">
      <w:start w:val="1"/>
      <w:numFmt w:val="bullet"/>
      <w:lvlText w:val=""/>
      <w:lvlJc w:val="left"/>
      <w:pPr>
        <w:tabs>
          <w:tab w:val="num" w:pos="1785"/>
        </w:tabs>
        <w:ind w:left="1785" w:hanging="360"/>
      </w:pPr>
      <w:rPr>
        <w:rFonts w:ascii="Wingdings" w:hAnsi="Wingdings"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4" w15:restartNumberingAfterBreak="0">
    <w:nsid w:val="48C74411"/>
    <w:multiLevelType w:val="hybridMultilevel"/>
    <w:tmpl w:val="EC68DFA6"/>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D23C1"/>
    <w:multiLevelType w:val="hybridMultilevel"/>
    <w:tmpl w:val="63EA9C40"/>
    <w:lvl w:ilvl="0" w:tplc="B202AE4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A855F63"/>
    <w:multiLevelType w:val="hybridMultilevel"/>
    <w:tmpl w:val="668C64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36072"/>
    <w:multiLevelType w:val="hybridMultilevel"/>
    <w:tmpl w:val="701EA626"/>
    <w:lvl w:ilvl="0" w:tplc="06F8A494">
      <w:start w:val="1"/>
      <w:numFmt w:val="bullet"/>
      <w:lvlText w:val=""/>
      <w:lvlJc w:val="left"/>
      <w:pPr>
        <w:tabs>
          <w:tab w:val="num" w:pos="720"/>
        </w:tabs>
        <w:ind w:left="720" w:hanging="360"/>
      </w:pPr>
      <w:rPr>
        <w:rFonts w:ascii="Symbol" w:hAnsi="Symbol" w:hint="default"/>
        <w:sz w:val="22"/>
        <w:szCs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732F08"/>
    <w:multiLevelType w:val="hybridMultilevel"/>
    <w:tmpl w:val="BA969B2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466A58"/>
    <w:multiLevelType w:val="hybridMultilevel"/>
    <w:tmpl w:val="CC824382"/>
    <w:lvl w:ilvl="0" w:tplc="502AB86E">
      <w:start w:val="6"/>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369BB"/>
    <w:multiLevelType w:val="hybridMultilevel"/>
    <w:tmpl w:val="151E68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5606B3"/>
    <w:multiLevelType w:val="hybridMultilevel"/>
    <w:tmpl w:val="94C492A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984968514">
    <w:abstractNumId w:val="3"/>
  </w:num>
  <w:num w:numId="2" w16cid:durableId="1822428764">
    <w:abstractNumId w:val="1"/>
  </w:num>
  <w:num w:numId="3" w16cid:durableId="719473021">
    <w:abstractNumId w:val="11"/>
  </w:num>
  <w:num w:numId="4" w16cid:durableId="1340960848">
    <w:abstractNumId w:val="17"/>
  </w:num>
  <w:num w:numId="5" w16cid:durableId="563179516">
    <w:abstractNumId w:val="20"/>
  </w:num>
  <w:num w:numId="6" w16cid:durableId="1052928069">
    <w:abstractNumId w:val="12"/>
  </w:num>
  <w:num w:numId="7" w16cid:durableId="1605500984">
    <w:abstractNumId w:val="8"/>
  </w:num>
  <w:num w:numId="8" w16cid:durableId="1030763089">
    <w:abstractNumId w:val="6"/>
  </w:num>
  <w:num w:numId="9" w16cid:durableId="215701028">
    <w:abstractNumId w:val="23"/>
  </w:num>
  <w:num w:numId="10" w16cid:durableId="1676566269">
    <w:abstractNumId w:val="9"/>
  </w:num>
  <w:num w:numId="11" w16cid:durableId="547453272">
    <w:abstractNumId w:val="22"/>
  </w:num>
  <w:num w:numId="12" w16cid:durableId="1905678754">
    <w:abstractNumId w:val="2"/>
  </w:num>
  <w:num w:numId="13" w16cid:durableId="339891224">
    <w:abstractNumId w:val="26"/>
  </w:num>
  <w:num w:numId="14" w16cid:durableId="547881153">
    <w:abstractNumId w:val="30"/>
  </w:num>
  <w:num w:numId="15" w16cid:durableId="1547794973">
    <w:abstractNumId w:val="27"/>
  </w:num>
  <w:num w:numId="16" w16cid:durableId="2142726792">
    <w:abstractNumId w:val="24"/>
  </w:num>
  <w:num w:numId="17" w16cid:durableId="1169444982">
    <w:abstractNumId w:val="21"/>
  </w:num>
  <w:num w:numId="18" w16cid:durableId="574241176">
    <w:abstractNumId w:val="7"/>
  </w:num>
  <w:num w:numId="19" w16cid:durableId="744182294">
    <w:abstractNumId w:val="31"/>
  </w:num>
  <w:num w:numId="20" w16cid:durableId="518930148">
    <w:abstractNumId w:val="4"/>
  </w:num>
  <w:num w:numId="21" w16cid:durableId="1088768810">
    <w:abstractNumId w:val="18"/>
  </w:num>
  <w:num w:numId="22" w16cid:durableId="1189293608">
    <w:abstractNumId w:val="5"/>
  </w:num>
  <w:num w:numId="23" w16cid:durableId="381101356">
    <w:abstractNumId w:val="0"/>
  </w:num>
  <w:num w:numId="24" w16cid:durableId="367922301">
    <w:abstractNumId w:val="19"/>
  </w:num>
  <w:num w:numId="25" w16cid:durableId="1280260799">
    <w:abstractNumId w:val="10"/>
  </w:num>
  <w:num w:numId="26" w16cid:durableId="98110173">
    <w:abstractNumId w:val="15"/>
  </w:num>
  <w:num w:numId="27" w16cid:durableId="1571428690">
    <w:abstractNumId w:val="14"/>
  </w:num>
  <w:num w:numId="28" w16cid:durableId="1204094449">
    <w:abstractNumId w:val="25"/>
  </w:num>
  <w:num w:numId="29" w16cid:durableId="469593862">
    <w:abstractNumId w:val="16"/>
  </w:num>
  <w:num w:numId="30" w16cid:durableId="1345209246">
    <w:abstractNumId w:val="28"/>
  </w:num>
  <w:num w:numId="31" w16cid:durableId="821700452">
    <w:abstractNumId w:val="13"/>
  </w:num>
  <w:num w:numId="32" w16cid:durableId="204852951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3624"/>
    <w:rsid w:val="000004F8"/>
    <w:rsid w:val="00013180"/>
    <w:rsid w:val="00015E2A"/>
    <w:rsid w:val="00022016"/>
    <w:rsid w:val="00026D97"/>
    <w:rsid w:val="000366FC"/>
    <w:rsid w:val="00036D1E"/>
    <w:rsid w:val="00047056"/>
    <w:rsid w:val="000476B2"/>
    <w:rsid w:val="00056098"/>
    <w:rsid w:val="00061193"/>
    <w:rsid w:val="00061E4B"/>
    <w:rsid w:val="000748C1"/>
    <w:rsid w:val="00074D48"/>
    <w:rsid w:val="000848E9"/>
    <w:rsid w:val="00094D24"/>
    <w:rsid w:val="0009553C"/>
    <w:rsid w:val="00095FE3"/>
    <w:rsid w:val="000B4E8B"/>
    <w:rsid w:val="000B5141"/>
    <w:rsid w:val="000C26A3"/>
    <w:rsid w:val="000D39E6"/>
    <w:rsid w:val="000F2FD6"/>
    <w:rsid w:val="00101588"/>
    <w:rsid w:val="001049C5"/>
    <w:rsid w:val="00105DF4"/>
    <w:rsid w:val="00124E66"/>
    <w:rsid w:val="00131641"/>
    <w:rsid w:val="00135D65"/>
    <w:rsid w:val="00140441"/>
    <w:rsid w:val="00144800"/>
    <w:rsid w:val="001473A1"/>
    <w:rsid w:val="00151A79"/>
    <w:rsid w:val="00153D08"/>
    <w:rsid w:val="0016155D"/>
    <w:rsid w:val="00163E89"/>
    <w:rsid w:val="00172C09"/>
    <w:rsid w:val="001827CF"/>
    <w:rsid w:val="00182A65"/>
    <w:rsid w:val="00186332"/>
    <w:rsid w:val="00194B94"/>
    <w:rsid w:val="001A33C8"/>
    <w:rsid w:val="001B4217"/>
    <w:rsid w:val="001C1F01"/>
    <w:rsid w:val="001C4CBA"/>
    <w:rsid w:val="001E7293"/>
    <w:rsid w:val="001F1B15"/>
    <w:rsid w:val="001F65BC"/>
    <w:rsid w:val="00201B62"/>
    <w:rsid w:val="002071BB"/>
    <w:rsid w:val="002118D2"/>
    <w:rsid w:val="00212829"/>
    <w:rsid w:val="0022198E"/>
    <w:rsid w:val="00223372"/>
    <w:rsid w:val="002244C9"/>
    <w:rsid w:val="00226287"/>
    <w:rsid w:val="002322AC"/>
    <w:rsid w:val="00232D84"/>
    <w:rsid w:val="0023594E"/>
    <w:rsid w:val="00244C88"/>
    <w:rsid w:val="00245B61"/>
    <w:rsid w:val="00245B6F"/>
    <w:rsid w:val="00245F82"/>
    <w:rsid w:val="00247339"/>
    <w:rsid w:val="002512FC"/>
    <w:rsid w:val="0026687C"/>
    <w:rsid w:val="00281624"/>
    <w:rsid w:val="00281D99"/>
    <w:rsid w:val="002863DD"/>
    <w:rsid w:val="002874EE"/>
    <w:rsid w:val="00293443"/>
    <w:rsid w:val="002A5DCC"/>
    <w:rsid w:val="002A6E31"/>
    <w:rsid w:val="002B4CD8"/>
    <w:rsid w:val="002E2CEF"/>
    <w:rsid w:val="002E7C67"/>
    <w:rsid w:val="002F685E"/>
    <w:rsid w:val="00310DE6"/>
    <w:rsid w:val="00320F13"/>
    <w:rsid w:val="00326B86"/>
    <w:rsid w:val="00345DC4"/>
    <w:rsid w:val="00347FCD"/>
    <w:rsid w:val="00352E54"/>
    <w:rsid w:val="0035332D"/>
    <w:rsid w:val="00354ECB"/>
    <w:rsid w:val="003606C7"/>
    <w:rsid w:val="0036292C"/>
    <w:rsid w:val="003656F1"/>
    <w:rsid w:val="003726B6"/>
    <w:rsid w:val="003923CB"/>
    <w:rsid w:val="00396F73"/>
    <w:rsid w:val="003979C4"/>
    <w:rsid w:val="003A3880"/>
    <w:rsid w:val="003A3BD3"/>
    <w:rsid w:val="003A3D9B"/>
    <w:rsid w:val="003A6A7E"/>
    <w:rsid w:val="003B0C99"/>
    <w:rsid w:val="003B4785"/>
    <w:rsid w:val="003C05C1"/>
    <w:rsid w:val="003C1BC1"/>
    <w:rsid w:val="003C408C"/>
    <w:rsid w:val="003D0E67"/>
    <w:rsid w:val="003D2A3D"/>
    <w:rsid w:val="003F4204"/>
    <w:rsid w:val="003F72AC"/>
    <w:rsid w:val="00401888"/>
    <w:rsid w:val="00412CC8"/>
    <w:rsid w:val="004172A7"/>
    <w:rsid w:val="00421E65"/>
    <w:rsid w:val="00422174"/>
    <w:rsid w:val="004308E7"/>
    <w:rsid w:val="004430A2"/>
    <w:rsid w:val="00445AE3"/>
    <w:rsid w:val="00451720"/>
    <w:rsid w:val="004627B5"/>
    <w:rsid w:val="00462A11"/>
    <w:rsid w:val="004641DE"/>
    <w:rsid w:val="00473B12"/>
    <w:rsid w:val="00475FBE"/>
    <w:rsid w:val="004830AB"/>
    <w:rsid w:val="00483624"/>
    <w:rsid w:val="004863B1"/>
    <w:rsid w:val="004A13E7"/>
    <w:rsid w:val="004A24BF"/>
    <w:rsid w:val="004A41E6"/>
    <w:rsid w:val="004A50EA"/>
    <w:rsid w:val="004A528C"/>
    <w:rsid w:val="004B56CC"/>
    <w:rsid w:val="004B74D6"/>
    <w:rsid w:val="004C7B25"/>
    <w:rsid w:val="004D2BED"/>
    <w:rsid w:val="004E1747"/>
    <w:rsid w:val="004E5F87"/>
    <w:rsid w:val="00510D4D"/>
    <w:rsid w:val="00515EF7"/>
    <w:rsid w:val="00520FBB"/>
    <w:rsid w:val="005228E6"/>
    <w:rsid w:val="00524D2B"/>
    <w:rsid w:val="00525E63"/>
    <w:rsid w:val="005301C5"/>
    <w:rsid w:val="00536E6F"/>
    <w:rsid w:val="00540BFD"/>
    <w:rsid w:val="00555A3C"/>
    <w:rsid w:val="00584BB4"/>
    <w:rsid w:val="005964E6"/>
    <w:rsid w:val="005A142E"/>
    <w:rsid w:val="005A5089"/>
    <w:rsid w:val="005A7F66"/>
    <w:rsid w:val="005B44C4"/>
    <w:rsid w:val="005C5C87"/>
    <w:rsid w:val="005C690F"/>
    <w:rsid w:val="005D201D"/>
    <w:rsid w:val="005D2097"/>
    <w:rsid w:val="005D2C7B"/>
    <w:rsid w:val="005D35C5"/>
    <w:rsid w:val="005E66A2"/>
    <w:rsid w:val="005E6910"/>
    <w:rsid w:val="005F051B"/>
    <w:rsid w:val="005F15C0"/>
    <w:rsid w:val="005F1C1D"/>
    <w:rsid w:val="005F2C29"/>
    <w:rsid w:val="006005FC"/>
    <w:rsid w:val="00601017"/>
    <w:rsid w:val="006030A5"/>
    <w:rsid w:val="00605071"/>
    <w:rsid w:val="00616131"/>
    <w:rsid w:val="00620D90"/>
    <w:rsid w:val="00624381"/>
    <w:rsid w:val="00632BDA"/>
    <w:rsid w:val="00650A5F"/>
    <w:rsid w:val="00660289"/>
    <w:rsid w:val="006614D3"/>
    <w:rsid w:val="00666EE7"/>
    <w:rsid w:val="0067453A"/>
    <w:rsid w:val="00674FA4"/>
    <w:rsid w:val="00676E45"/>
    <w:rsid w:val="00686030"/>
    <w:rsid w:val="00694EBF"/>
    <w:rsid w:val="00696FCB"/>
    <w:rsid w:val="006A03F7"/>
    <w:rsid w:val="006A4216"/>
    <w:rsid w:val="006B00A4"/>
    <w:rsid w:val="006B4B0C"/>
    <w:rsid w:val="006C41F6"/>
    <w:rsid w:val="006D6434"/>
    <w:rsid w:val="006D694B"/>
    <w:rsid w:val="006E6CBD"/>
    <w:rsid w:val="006E777E"/>
    <w:rsid w:val="006F2EA3"/>
    <w:rsid w:val="006F3D21"/>
    <w:rsid w:val="006F3E02"/>
    <w:rsid w:val="006F4D97"/>
    <w:rsid w:val="006F56FB"/>
    <w:rsid w:val="007001F6"/>
    <w:rsid w:val="00702BB6"/>
    <w:rsid w:val="00707609"/>
    <w:rsid w:val="00736E5D"/>
    <w:rsid w:val="00743613"/>
    <w:rsid w:val="007533A1"/>
    <w:rsid w:val="007566AF"/>
    <w:rsid w:val="00762A21"/>
    <w:rsid w:val="00777817"/>
    <w:rsid w:val="007862C5"/>
    <w:rsid w:val="0079001F"/>
    <w:rsid w:val="00795719"/>
    <w:rsid w:val="007A62B6"/>
    <w:rsid w:val="007B25E7"/>
    <w:rsid w:val="007D34B0"/>
    <w:rsid w:val="007D3F6C"/>
    <w:rsid w:val="007D6848"/>
    <w:rsid w:val="007F1D1E"/>
    <w:rsid w:val="007F3F8D"/>
    <w:rsid w:val="007F61C9"/>
    <w:rsid w:val="0080796C"/>
    <w:rsid w:val="00807FC8"/>
    <w:rsid w:val="00812C56"/>
    <w:rsid w:val="008133AC"/>
    <w:rsid w:val="008176B8"/>
    <w:rsid w:val="00845757"/>
    <w:rsid w:val="00860BA2"/>
    <w:rsid w:val="0086263B"/>
    <w:rsid w:val="00862E14"/>
    <w:rsid w:val="00865F13"/>
    <w:rsid w:val="00870EA2"/>
    <w:rsid w:val="008812CC"/>
    <w:rsid w:val="00885559"/>
    <w:rsid w:val="00887D2A"/>
    <w:rsid w:val="0089299F"/>
    <w:rsid w:val="008A12CC"/>
    <w:rsid w:val="008B32D6"/>
    <w:rsid w:val="008B708F"/>
    <w:rsid w:val="008B78A2"/>
    <w:rsid w:val="008D058A"/>
    <w:rsid w:val="008D28BE"/>
    <w:rsid w:val="008D5377"/>
    <w:rsid w:val="008E1F14"/>
    <w:rsid w:val="008E5454"/>
    <w:rsid w:val="008E56AB"/>
    <w:rsid w:val="00901CB5"/>
    <w:rsid w:val="00905B9B"/>
    <w:rsid w:val="0091121F"/>
    <w:rsid w:val="00912C0C"/>
    <w:rsid w:val="00914FA4"/>
    <w:rsid w:val="009177C2"/>
    <w:rsid w:val="00920DFC"/>
    <w:rsid w:val="00921B6C"/>
    <w:rsid w:val="00930F87"/>
    <w:rsid w:val="0093634A"/>
    <w:rsid w:val="00937E3F"/>
    <w:rsid w:val="00941901"/>
    <w:rsid w:val="00943E80"/>
    <w:rsid w:val="00944741"/>
    <w:rsid w:val="00947F47"/>
    <w:rsid w:val="00952DF3"/>
    <w:rsid w:val="00967A26"/>
    <w:rsid w:val="0097157D"/>
    <w:rsid w:val="00977A21"/>
    <w:rsid w:val="00983FC1"/>
    <w:rsid w:val="00997C0E"/>
    <w:rsid w:val="009B29F3"/>
    <w:rsid w:val="009B73E4"/>
    <w:rsid w:val="009D2892"/>
    <w:rsid w:val="009E317C"/>
    <w:rsid w:val="00A045D8"/>
    <w:rsid w:val="00A053F1"/>
    <w:rsid w:val="00A14B90"/>
    <w:rsid w:val="00A22305"/>
    <w:rsid w:val="00A4484A"/>
    <w:rsid w:val="00A44EDC"/>
    <w:rsid w:val="00A772A4"/>
    <w:rsid w:val="00A80873"/>
    <w:rsid w:val="00A80BB0"/>
    <w:rsid w:val="00A868E4"/>
    <w:rsid w:val="00A9634B"/>
    <w:rsid w:val="00AA348C"/>
    <w:rsid w:val="00AA623C"/>
    <w:rsid w:val="00AA78AC"/>
    <w:rsid w:val="00AB5A60"/>
    <w:rsid w:val="00AD39AA"/>
    <w:rsid w:val="00AE4B05"/>
    <w:rsid w:val="00AE56FB"/>
    <w:rsid w:val="00AE620E"/>
    <w:rsid w:val="00B03623"/>
    <w:rsid w:val="00B0769A"/>
    <w:rsid w:val="00B111E3"/>
    <w:rsid w:val="00B14DD2"/>
    <w:rsid w:val="00B20599"/>
    <w:rsid w:val="00B24228"/>
    <w:rsid w:val="00B30660"/>
    <w:rsid w:val="00B370B5"/>
    <w:rsid w:val="00B373EA"/>
    <w:rsid w:val="00B5362C"/>
    <w:rsid w:val="00B57D18"/>
    <w:rsid w:val="00B6616D"/>
    <w:rsid w:val="00B84898"/>
    <w:rsid w:val="00B93525"/>
    <w:rsid w:val="00B9654E"/>
    <w:rsid w:val="00BB0D41"/>
    <w:rsid w:val="00BB4638"/>
    <w:rsid w:val="00BD0C29"/>
    <w:rsid w:val="00BE298C"/>
    <w:rsid w:val="00BE5E0F"/>
    <w:rsid w:val="00BF3751"/>
    <w:rsid w:val="00C035BD"/>
    <w:rsid w:val="00C14728"/>
    <w:rsid w:val="00C23670"/>
    <w:rsid w:val="00C43D73"/>
    <w:rsid w:val="00C4444D"/>
    <w:rsid w:val="00C53B5C"/>
    <w:rsid w:val="00C85844"/>
    <w:rsid w:val="00C86F85"/>
    <w:rsid w:val="00C91BB0"/>
    <w:rsid w:val="00C942F4"/>
    <w:rsid w:val="00C95EE1"/>
    <w:rsid w:val="00CA6948"/>
    <w:rsid w:val="00CC37BF"/>
    <w:rsid w:val="00CD614A"/>
    <w:rsid w:val="00CE007A"/>
    <w:rsid w:val="00CE05F6"/>
    <w:rsid w:val="00CE5E9B"/>
    <w:rsid w:val="00CF53F9"/>
    <w:rsid w:val="00CF662A"/>
    <w:rsid w:val="00D1120A"/>
    <w:rsid w:val="00D13783"/>
    <w:rsid w:val="00D220CF"/>
    <w:rsid w:val="00D33050"/>
    <w:rsid w:val="00D42153"/>
    <w:rsid w:val="00D42AC4"/>
    <w:rsid w:val="00D445B3"/>
    <w:rsid w:val="00D458F8"/>
    <w:rsid w:val="00D519B9"/>
    <w:rsid w:val="00D61BC3"/>
    <w:rsid w:val="00D64758"/>
    <w:rsid w:val="00D72214"/>
    <w:rsid w:val="00D757FF"/>
    <w:rsid w:val="00D8676A"/>
    <w:rsid w:val="00D96302"/>
    <w:rsid w:val="00DA5D6A"/>
    <w:rsid w:val="00DB413D"/>
    <w:rsid w:val="00DB4EA0"/>
    <w:rsid w:val="00DC43CF"/>
    <w:rsid w:val="00DE1812"/>
    <w:rsid w:val="00DE2ECA"/>
    <w:rsid w:val="00DE7958"/>
    <w:rsid w:val="00DF5D94"/>
    <w:rsid w:val="00DF631B"/>
    <w:rsid w:val="00E04E5B"/>
    <w:rsid w:val="00E073D5"/>
    <w:rsid w:val="00E12CD9"/>
    <w:rsid w:val="00E152D8"/>
    <w:rsid w:val="00E162F2"/>
    <w:rsid w:val="00E2045C"/>
    <w:rsid w:val="00E32800"/>
    <w:rsid w:val="00E336D4"/>
    <w:rsid w:val="00E377D0"/>
    <w:rsid w:val="00E42224"/>
    <w:rsid w:val="00E47233"/>
    <w:rsid w:val="00E53B7D"/>
    <w:rsid w:val="00E542BB"/>
    <w:rsid w:val="00E54475"/>
    <w:rsid w:val="00E64C59"/>
    <w:rsid w:val="00E65CFD"/>
    <w:rsid w:val="00E71ACB"/>
    <w:rsid w:val="00E85E46"/>
    <w:rsid w:val="00E8727C"/>
    <w:rsid w:val="00EB2B1F"/>
    <w:rsid w:val="00EC3305"/>
    <w:rsid w:val="00EC75BC"/>
    <w:rsid w:val="00ED34D9"/>
    <w:rsid w:val="00ED3F92"/>
    <w:rsid w:val="00EE627B"/>
    <w:rsid w:val="00EF6317"/>
    <w:rsid w:val="00F22162"/>
    <w:rsid w:val="00F275FB"/>
    <w:rsid w:val="00F3483A"/>
    <w:rsid w:val="00F3495C"/>
    <w:rsid w:val="00F3539F"/>
    <w:rsid w:val="00F52B14"/>
    <w:rsid w:val="00F63317"/>
    <w:rsid w:val="00F662C9"/>
    <w:rsid w:val="00F66383"/>
    <w:rsid w:val="00F81BD4"/>
    <w:rsid w:val="00F83DB1"/>
    <w:rsid w:val="00F92219"/>
    <w:rsid w:val="00F97B58"/>
    <w:rsid w:val="00F97BA1"/>
    <w:rsid w:val="00FA0D73"/>
    <w:rsid w:val="00FD2485"/>
    <w:rsid w:val="00FD4592"/>
    <w:rsid w:val="00FE1002"/>
    <w:rsid w:val="00FE13A6"/>
    <w:rsid w:val="00FE2892"/>
    <w:rsid w:val="00FE2BC4"/>
    <w:rsid w:val="00FF71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3A7FFF"/>
  <w15:docId w15:val="{74FB7C18-54F0-42D3-8955-F82BA173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A1"/>
    <w:rPr>
      <w:lang w:val="es-ES_tradnl"/>
    </w:rPr>
  </w:style>
  <w:style w:type="paragraph" w:styleId="Ttulo1">
    <w:name w:val="heading 1"/>
    <w:basedOn w:val="Normal"/>
    <w:next w:val="Normal"/>
    <w:qFormat/>
    <w:rsid w:val="007533A1"/>
    <w:pPr>
      <w:keepNext/>
      <w:outlineLvl w:val="0"/>
    </w:pPr>
    <w:rPr>
      <w:sz w:val="24"/>
    </w:rPr>
  </w:style>
  <w:style w:type="paragraph" w:styleId="Ttulo2">
    <w:name w:val="heading 2"/>
    <w:basedOn w:val="Normal"/>
    <w:next w:val="Normal"/>
    <w:qFormat/>
    <w:rsid w:val="007533A1"/>
    <w:pPr>
      <w:keepNext/>
      <w:ind w:left="-709"/>
      <w:jc w:val="center"/>
      <w:outlineLvl w:val="1"/>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533A1"/>
    <w:pPr>
      <w:tabs>
        <w:tab w:val="center" w:pos="4252"/>
        <w:tab w:val="right" w:pos="8504"/>
      </w:tabs>
    </w:pPr>
  </w:style>
  <w:style w:type="paragraph" w:styleId="Piedepgina">
    <w:name w:val="footer"/>
    <w:basedOn w:val="Normal"/>
    <w:link w:val="PiedepginaCar"/>
    <w:uiPriority w:val="99"/>
    <w:rsid w:val="007533A1"/>
    <w:pPr>
      <w:tabs>
        <w:tab w:val="center" w:pos="4252"/>
        <w:tab w:val="right" w:pos="8504"/>
      </w:tabs>
    </w:pPr>
  </w:style>
  <w:style w:type="paragraph" w:styleId="Textoindependiente">
    <w:name w:val="Body Text"/>
    <w:basedOn w:val="Normal"/>
    <w:rsid w:val="007533A1"/>
    <w:pPr>
      <w:jc w:val="both"/>
    </w:pPr>
    <w:rPr>
      <w:rFonts w:ascii="5485" w:hAnsi="5485"/>
      <w:snapToGrid w:val="0"/>
      <w:sz w:val="22"/>
      <w:lang w:val="es-ES"/>
    </w:rPr>
  </w:style>
  <w:style w:type="paragraph" w:styleId="Sangradetextonormal">
    <w:name w:val="Body Text Indent"/>
    <w:basedOn w:val="Normal"/>
    <w:rsid w:val="007533A1"/>
    <w:pPr>
      <w:spacing w:line="480" w:lineRule="auto"/>
      <w:ind w:left="-709"/>
      <w:jc w:val="both"/>
    </w:pPr>
    <w:rPr>
      <w:rFonts w:ascii="Arial" w:hAnsi="Arial"/>
      <w:sz w:val="24"/>
    </w:rPr>
  </w:style>
  <w:style w:type="table" w:styleId="Tablaconcuadrcula">
    <w:name w:val="Table Grid"/>
    <w:basedOn w:val="Tablanormal"/>
    <w:rsid w:val="0097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93634A"/>
  </w:style>
  <w:style w:type="paragraph" w:styleId="HTMLconformatoprevio">
    <w:name w:val="HTML Preformatted"/>
    <w:basedOn w:val="Normal"/>
    <w:rsid w:val="008E1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ES"/>
    </w:rPr>
  </w:style>
  <w:style w:type="character" w:styleId="nfasis">
    <w:name w:val="Emphasis"/>
    <w:qFormat/>
    <w:rsid w:val="008E1F14"/>
    <w:rPr>
      <w:b/>
      <w:bCs/>
      <w:i w:val="0"/>
      <w:iCs w:val="0"/>
    </w:rPr>
  </w:style>
  <w:style w:type="character" w:styleId="Hipervnculo">
    <w:name w:val="Hyperlink"/>
    <w:rsid w:val="00977A21"/>
    <w:rPr>
      <w:strike w:val="0"/>
      <w:dstrike w:val="0"/>
      <w:color w:val="0000FF"/>
      <w:u w:val="none"/>
      <w:effect w:val="none"/>
    </w:rPr>
  </w:style>
  <w:style w:type="paragraph" w:styleId="Textodeglobo">
    <w:name w:val="Balloon Text"/>
    <w:basedOn w:val="Normal"/>
    <w:semiHidden/>
    <w:rsid w:val="00061E4B"/>
    <w:rPr>
      <w:rFonts w:ascii="Tahoma" w:hAnsi="Tahoma" w:cs="Tahoma"/>
      <w:sz w:val="16"/>
      <w:szCs w:val="16"/>
    </w:rPr>
  </w:style>
  <w:style w:type="character" w:styleId="Hipervnculovisitado">
    <w:name w:val="FollowedHyperlink"/>
    <w:rsid w:val="005F15C0"/>
    <w:rPr>
      <w:color w:val="800080"/>
      <w:u w:val="single"/>
    </w:rPr>
  </w:style>
  <w:style w:type="paragraph" w:styleId="Prrafodelista">
    <w:name w:val="List Paragraph"/>
    <w:basedOn w:val="Normal"/>
    <w:uiPriority w:val="34"/>
    <w:qFormat/>
    <w:rsid w:val="00941901"/>
    <w:pPr>
      <w:ind w:left="708"/>
    </w:pPr>
  </w:style>
  <w:style w:type="paragraph" w:styleId="Textonotapie">
    <w:name w:val="footnote text"/>
    <w:basedOn w:val="Normal"/>
    <w:link w:val="TextonotapieCar"/>
    <w:rsid w:val="005B44C4"/>
  </w:style>
  <w:style w:type="character" w:customStyle="1" w:styleId="TextonotapieCar">
    <w:name w:val="Texto nota pie Car"/>
    <w:basedOn w:val="Fuentedeprrafopredeter"/>
    <w:link w:val="Textonotapie"/>
    <w:rsid w:val="005B44C4"/>
    <w:rPr>
      <w:lang w:val="es-ES_tradnl"/>
    </w:rPr>
  </w:style>
  <w:style w:type="character" w:customStyle="1" w:styleId="PiedepginaCar">
    <w:name w:val="Pie de página Car"/>
    <w:basedOn w:val="Fuentedeprrafopredeter"/>
    <w:link w:val="Piedepgina"/>
    <w:uiPriority w:val="99"/>
    <w:rsid w:val="00536E6F"/>
    <w:rPr>
      <w:lang w:val="es-ES_tradnl"/>
    </w:rPr>
  </w:style>
  <w:style w:type="character" w:styleId="Refdecomentario">
    <w:name w:val="annotation reference"/>
    <w:basedOn w:val="Fuentedeprrafopredeter"/>
    <w:semiHidden/>
    <w:unhideWhenUsed/>
    <w:rsid w:val="00131641"/>
    <w:rPr>
      <w:sz w:val="16"/>
      <w:szCs w:val="16"/>
    </w:rPr>
  </w:style>
  <w:style w:type="paragraph" w:styleId="Textocomentario">
    <w:name w:val="annotation text"/>
    <w:basedOn w:val="Normal"/>
    <w:link w:val="TextocomentarioCar"/>
    <w:semiHidden/>
    <w:unhideWhenUsed/>
    <w:rsid w:val="00131641"/>
  </w:style>
  <w:style w:type="character" w:customStyle="1" w:styleId="TextocomentarioCar">
    <w:name w:val="Texto comentario Car"/>
    <w:basedOn w:val="Fuentedeprrafopredeter"/>
    <w:link w:val="Textocomentario"/>
    <w:semiHidden/>
    <w:rsid w:val="00131641"/>
    <w:rPr>
      <w:lang w:val="es-ES_tradnl"/>
    </w:rPr>
  </w:style>
  <w:style w:type="paragraph" w:styleId="Asuntodelcomentario">
    <w:name w:val="annotation subject"/>
    <w:basedOn w:val="Textocomentario"/>
    <w:next w:val="Textocomentario"/>
    <w:link w:val="AsuntodelcomentarioCar"/>
    <w:semiHidden/>
    <w:unhideWhenUsed/>
    <w:rsid w:val="00131641"/>
    <w:rPr>
      <w:b/>
      <w:bCs/>
    </w:rPr>
  </w:style>
  <w:style w:type="character" w:customStyle="1" w:styleId="AsuntodelcomentarioCar">
    <w:name w:val="Asunto del comentario Car"/>
    <w:basedOn w:val="TextocomentarioCar"/>
    <w:link w:val="Asuntodelcomentario"/>
    <w:semiHidden/>
    <w:rsid w:val="00131641"/>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2095">
      <w:bodyDiv w:val="1"/>
      <w:marLeft w:val="0"/>
      <w:marRight w:val="0"/>
      <w:marTop w:val="0"/>
      <w:marBottom w:val="0"/>
      <w:divBdr>
        <w:top w:val="none" w:sz="0" w:space="0" w:color="auto"/>
        <w:left w:val="none" w:sz="0" w:space="0" w:color="auto"/>
        <w:bottom w:val="none" w:sz="0" w:space="0" w:color="auto"/>
        <w:right w:val="none" w:sz="0" w:space="0" w:color="auto"/>
      </w:divBdr>
    </w:div>
    <w:div w:id="301663104">
      <w:bodyDiv w:val="1"/>
      <w:marLeft w:val="0"/>
      <w:marRight w:val="0"/>
      <w:marTop w:val="0"/>
      <w:marBottom w:val="0"/>
      <w:divBdr>
        <w:top w:val="none" w:sz="0" w:space="0" w:color="auto"/>
        <w:left w:val="none" w:sz="0" w:space="0" w:color="auto"/>
        <w:bottom w:val="none" w:sz="0" w:space="0" w:color="auto"/>
        <w:right w:val="none" w:sz="0" w:space="0" w:color="auto"/>
      </w:divBdr>
    </w:div>
    <w:div w:id="607860407">
      <w:bodyDiv w:val="1"/>
      <w:marLeft w:val="0"/>
      <w:marRight w:val="0"/>
      <w:marTop w:val="0"/>
      <w:marBottom w:val="0"/>
      <w:divBdr>
        <w:top w:val="none" w:sz="0" w:space="0" w:color="auto"/>
        <w:left w:val="none" w:sz="0" w:space="0" w:color="auto"/>
        <w:bottom w:val="none" w:sz="0" w:space="0" w:color="auto"/>
        <w:right w:val="none" w:sz="0" w:space="0" w:color="auto"/>
      </w:divBdr>
    </w:div>
    <w:div w:id="1410812996">
      <w:bodyDiv w:val="1"/>
      <w:marLeft w:val="0"/>
      <w:marRight w:val="0"/>
      <w:marTop w:val="0"/>
      <w:marBottom w:val="0"/>
      <w:divBdr>
        <w:top w:val="none" w:sz="0" w:space="0" w:color="auto"/>
        <w:left w:val="none" w:sz="0" w:space="0" w:color="auto"/>
        <w:bottom w:val="none" w:sz="0" w:space="0" w:color="auto"/>
        <w:right w:val="none" w:sz="0" w:space="0" w:color="auto"/>
      </w:divBdr>
    </w:div>
    <w:div w:id="2141920814">
      <w:bodyDiv w:val="1"/>
      <w:marLeft w:val="0"/>
      <w:marRight w:val="0"/>
      <w:marTop w:val="0"/>
      <w:marBottom w:val="0"/>
      <w:divBdr>
        <w:top w:val="none" w:sz="0" w:space="0" w:color="auto"/>
        <w:left w:val="none" w:sz="0" w:space="0" w:color="auto"/>
        <w:bottom w:val="none" w:sz="0" w:space="0" w:color="auto"/>
        <w:right w:val="none" w:sz="0" w:space="0" w:color="auto"/>
      </w:divBdr>
      <w:divsChild>
        <w:div w:id="1331713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zn-seda@mapa.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una.iccat.in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zn-seda@mapa.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wd07.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~wd07.tmp</Template>
  <TotalTime>51</TotalTime>
  <Pages>2</Pages>
  <Words>1076</Words>
  <Characters>5919</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ASUNTO 67</vt:lpstr>
    </vt:vector>
  </TitlesOfParts>
  <Company>IGSAP</Company>
  <LinksUpToDate>false</LinksUpToDate>
  <CharactersWithSpaces>6982</CharactersWithSpaces>
  <SharedDoc>false</SharedDoc>
  <HLinks>
    <vt:vector size="18" baseType="variant">
      <vt:variant>
        <vt:i4>1704054</vt:i4>
      </vt:variant>
      <vt:variant>
        <vt:i4>6</vt:i4>
      </vt:variant>
      <vt:variant>
        <vt:i4>0</vt:i4>
      </vt:variant>
      <vt:variant>
        <vt:i4>5</vt:i4>
      </vt:variant>
      <vt:variant>
        <vt:lpwstr>mailto:bzn-seda@magrama.es</vt:lpwstr>
      </vt:variant>
      <vt:variant>
        <vt:lpwstr/>
      </vt:variant>
      <vt:variant>
        <vt:i4>1704054</vt:i4>
      </vt:variant>
      <vt:variant>
        <vt:i4>3</vt:i4>
      </vt:variant>
      <vt:variant>
        <vt:i4>0</vt:i4>
      </vt:variant>
      <vt:variant>
        <vt:i4>5</vt:i4>
      </vt:variant>
      <vt:variant>
        <vt:lpwstr>mailto:bzn-seda@magrama.es</vt:lpwstr>
      </vt:variant>
      <vt:variant>
        <vt:lpwstr/>
      </vt:variant>
      <vt:variant>
        <vt:i4>4718674</vt:i4>
      </vt:variant>
      <vt:variant>
        <vt:i4>0</vt:i4>
      </vt:variant>
      <vt:variant>
        <vt:i4>0</vt:i4>
      </vt:variant>
      <vt:variant>
        <vt:i4>5</vt:i4>
      </vt:variant>
      <vt:variant>
        <vt:lpwstr>https://etuna.iccat.int/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 67</dc:title>
  <dc:creator>i</dc:creator>
  <cp:lastModifiedBy>Fernández Despiau, Estrella</cp:lastModifiedBy>
  <cp:revision>22</cp:revision>
  <cp:lastPrinted>2020-02-05T12:26:00Z</cp:lastPrinted>
  <dcterms:created xsi:type="dcterms:W3CDTF">2020-04-27T13:45:00Z</dcterms:created>
  <dcterms:modified xsi:type="dcterms:W3CDTF">2023-03-14T17:08:00Z</dcterms:modified>
</cp:coreProperties>
</file>